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51" w:rsidRPr="00A522D4" w:rsidRDefault="00B80351" w:rsidP="00B80351">
      <w:pPr>
        <w:spacing w:after="0" w:line="240" w:lineRule="auto"/>
        <w:jc w:val="center"/>
        <w:rPr>
          <w:rFonts w:ascii="Palatino Linotype" w:hAnsi="Palatino Linotype"/>
          <w:b/>
        </w:rPr>
      </w:pPr>
      <w:r w:rsidRPr="00A522D4">
        <w:rPr>
          <w:rFonts w:ascii="Palatino Linotype" w:hAnsi="Palatino Linotype"/>
          <w:b/>
        </w:rPr>
        <w:t>UZASADNIENIE</w:t>
      </w:r>
    </w:p>
    <w:p w:rsidR="00B80351" w:rsidRDefault="00B80351" w:rsidP="00B80351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</w:p>
    <w:p w:rsidR="00B80351" w:rsidRDefault="00B80351" w:rsidP="00B80351">
      <w:pPr>
        <w:autoSpaceDE w:val="0"/>
        <w:autoSpaceDN w:val="0"/>
        <w:adjustRightInd w:val="0"/>
        <w:spacing w:after="0"/>
        <w:ind w:firstLine="426"/>
        <w:jc w:val="both"/>
        <w:rPr>
          <w:rFonts w:ascii="Palatino Linotype" w:hAnsi="Palatino Linotype"/>
        </w:rPr>
      </w:pPr>
      <w:r w:rsidRPr="006D70AE">
        <w:rPr>
          <w:rFonts w:ascii="Palatino Linotype" w:hAnsi="Palatino Linotype"/>
        </w:rPr>
        <w:t>Stosownie do art. 6l znowelizowanej ustawy z dnia 13 września 1996 r. o utrzymaniu czystości i porządku w gmin</w:t>
      </w:r>
      <w:r>
        <w:rPr>
          <w:rFonts w:ascii="Palatino Linotype" w:hAnsi="Palatino Linotype"/>
        </w:rPr>
        <w:t>ach,</w:t>
      </w:r>
      <w:r w:rsidRPr="006D70AE">
        <w:rPr>
          <w:rFonts w:ascii="Palatino Linotype" w:hAnsi="Palatino Linotype"/>
        </w:rPr>
        <w:t xml:space="preserve"> Rada Gminy zobowiązana jest do określenia w drodze uchwały terminu, częstotliwości i trybu uiszczania opłaty za gospodarowanie odpadami komunalnymi, biorąc po uwagę warunki miejscowe. Tryb uiszczania opłat został przyjęty </w:t>
      </w:r>
      <w:r>
        <w:rPr>
          <w:rFonts w:ascii="Palatino Linotype" w:hAnsi="Palatino Linotype"/>
        </w:rPr>
        <w:br/>
      </w:r>
      <w:r w:rsidRPr="006D70AE">
        <w:rPr>
          <w:rFonts w:ascii="Palatino Linotype" w:hAnsi="Palatino Linotype"/>
        </w:rPr>
        <w:t xml:space="preserve">z uwzględnieniem możliwości finansowych mieszkańców gminy oraz w celu zapewnienia płynności budżetu gminy. Ponadto zgodnie z ustawą z dnia 28 listopada 2014 r. o zmianie ustawy o utrzymaniu czystości i porządku w gminach oraz niektórych innych ustaw (Dz.U. z 2015 r. poz. 87) w celu zachowania ważności uchwały w sprawie terminu, częstotliwości </w:t>
      </w:r>
      <w:r>
        <w:rPr>
          <w:rFonts w:ascii="Palatino Linotype" w:hAnsi="Palatino Linotype"/>
        </w:rPr>
        <w:br/>
      </w:r>
      <w:r w:rsidRPr="006D70AE">
        <w:rPr>
          <w:rFonts w:ascii="Palatino Linotype" w:hAnsi="Palatino Linotype"/>
        </w:rPr>
        <w:t xml:space="preserve">i trybu uiszczenia opłaty za gospodarowanie odpadami komunalnymi, rada gminy zobowiązana jest podjąć nową uchwałę, uwzględniając zmienione przepisy w tym zapis, iż wskazuje się czy opłata uiszcza się z dołu czy z góry. </w:t>
      </w:r>
      <w:r>
        <w:rPr>
          <w:rFonts w:ascii="Palatino Linotype" w:hAnsi="Palatino Linotype"/>
        </w:rPr>
        <w:t>W §1 i 2 przewiduje się, iż opłata uiszczana jest z dołu.</w:t>
      </w:r>
    </w:p>
    <w:p w:rsidR="00B80351" w:rsidRDefault="00B80351" w:rsidP="00B80351">
      <w:pPr>
        <w:autoSpaceDE w:val="0"/>
        <w:autoSpaceDN w:val="0"/>
        <w:adjustRightInd w:val="0"/>
        <w:spacing w:after="0"/>
        <w:ind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§2 projektu uchwały określono termin płatności opłaty za gospodarowanie odpadami komunalnymi dla właścicieli </w:t>
      </w:r>
      <w:r w:rsidRPr="0015105D">
        <w:rPr>
          <w:rFonts w:ascii="Palatino Linotype" w:hAnsi="Palatino Linotype"/>
        </w:rPr>
        <w:t>nieruchomości, na których znajdują się domki letniskowe lub od innych nieruchomości wykorzystywanych na cele rekreacyjno – wypoczynkowe, wykorzystywanych jedynie przez część roku</w:t>
      </w:r>
      <w:r>
        <w:rPr>
          <w:rFonts w:ascii="Palatino Linotype" w:hAnsi="Palatino Linotype"/>
        </w:rPr>
        <w:t>, położonych na terenie gminy Kudowa – Zdrój. W tym zakresie z</w:t>
      </w:r>
      <w:r w:rsidRPr="00B66A9D">
        <w:rPr>
          <w:rFonts w:ascii="Palatino Linotype" w:hAnsi="Palatino Linotype"/>
        </w:rPr>
        <w:t>mianie uległ jedynie okres dokonywanych płatności z co miesięcznych na co 3-miesiące (co kwartał).</w:t>
      </w:r>
    </w:p>
    <w:p w:rsidR="00B80351" w:rsidRPr="001B3FF8" w:rsidRDefault="00B80351" w:rsidP="00B80351">
      <w:pPr>
        <w:autoSpaceDE w:val="0"/>
        <w:autoSpaceDN w:val="0"/>
        <w:adjustRightInd w:val="0"/>
        <w:spacing w:after="0"/>
        <w:ind w:firstLine="426"/>
        <w:jc w:val="both"/>
        <w:rPr>
          <w:rFonts w:ascii="Palatino Linotype" w:hAnsi="Palatino Linotype"/>
        </w:rPr>
      </w:pPr>
      <w:r w:rsidRPr="006D70AE">
        <w:rPr>
          <w:rFonts w:ascii="Palatino Linotype" w:hAnsi="Palatino Linotype"/>
        </w:rPr>
        <w:t>Wobec powyższego podjęcie uchwały staje się uzasadnione.</w:t>
      </w:r>
    </w:p>
    <w:p w:rsidR="00FD34B2" w:rsidRDefault="00FD34B2">
      <w:bookmarkStart w:id="0" w:name="_GoBack"/>
      <w:bookmarkEnd w:id="0"/>
    </w:p>
    <w:sectPr w:rsidR="00FD34B2" w:rsidSect="006D70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1"/>
    <w:rsid w:val="00B80351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3251-8DC8-4C84-8AFA-56EE1F33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80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2016-07-12T10:13:00Z</dcterms:created>
  <dcterms:modified xsi:type="dcterms:W3CDTF">2016-07-12T10:13:00Z</dcterms:modified>
</cp:coreProperties>
</file>