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6B046" w14:textId="77777777" w:rsidR="004A0133" w:rsidRPr="00452311" w:rsidRDefault="00465A19" w:rsidP="00452311">
      <w:pPr>
        <w:spacing w:after="0" w:line="259" w:lineRule="auto"/>
        <w:ind w:left="402" w:firstLine="0"/>
        <w:jc w:val="center"/>
        <w:rPr>
          <w:rFonts w:ascii="Arial" w:hAnsi="Arial" w:cs="Arial"/>
        </w:rPr>
      </w:pPr>
      <w:r w:rsidRPr="00452311">
        <w:rPr>
          <w:rFonts w:ascii="Arial" w:hAnsi="Arial" w:cs="Arial"/>
          <w:sz w:val="38"/>
        </w:rPr>
        <w:t>SPECY</w:t>
      </w:r>
      <w:r w:rsidR="00EA6144">
        <w:rPr>
          <w:rFonts w:ascii="Arial" w:hAnsi="Arial" w:cs="Arial"/>
          <w:sz w:val="38"/>
        </w:rPr>
        <w:t>FI KACJA TECHNICZNA WYKONANIA I </w:t>
      </w:r>
      <w:r w:rsidRPr="00452311">
        <w:rPr>
          <w:rFonts w:ascii="Arial" w:hAnsi="Arial" w:cs="Arial"/>
          <w:sz w:val="38"/>
        </w:rPr>
        <w:t>ODBIORU</w:t>
      </w:r>
      <w:r w:rsidR="00452311">
        <w:rPr>
          <w:rFonts w:ascii="Arial" w:hAnsi="Arial" w:cs="Arial"/>
        </w:rPr>
        <w:t xml:space="preserve"> </w:t>
      </w:r>
      <w:r w:rsidRPr="00452311">
        <w:rPr>
          <w:rFonts w:ascii="Arial" w:hAnsi="Arial" w:cs="Arial"/>
          <w:sz w:val="36"/>
        </w:rPr>
        <w:t>ROBÓT</w:t>
      </w:r>
    </w:p>
    <w:p w14:paraId="6D953908" w14:textId="77777777" w:rsidR="00452311" w:rsidRDefault="00452311">
      <w:pPr>
        <w:spacing w:after="551" w:line="216" w:lineRule="auto"/>
        <w:ind w:left="115" w:hanging="16"/>
        <w:jc w:val="left"/>
        <w:rPr>
          <w:rFonts w:ascii="Arial" w:hAnsi="Arial" w:cs="Arial"/>
          <w:sz w:val="28"/>
        </w:rPr>
      </w:pPr>
    </w:p>
    <w:p w14:paraId="10B9CC50" w14:textId="77777777" w:rsidR="004A0133" w:rsidRPr="00452311" w:rsidRDefault="00465A19">
      <w:pPr>
        <w:spacing w:after="551" w:line="216" w:lineRule="auto"/>
        <w:ind w:left="115" w:hanging="16"/>
        <w:jc w:val="left"/>
        <w:rPr>
          <w:rFonts w:ascii="Arial" w:hAnsi="Arial" w:cs="Arial"/>
        </w:rPr>
      </w:pPr>
      <w:r w:rsidRPr="00452311">
        <w:rPr>
          <w:rFonts w:ascii="Arial" w:hAnsi="Arial" w:cs="Arial"/>
          <w:sz w:val="28"/>
        </w:rPr>
        <w:t>D-05.03.OO - TYMCZASOWE NAWIERZCHNIE Z ELEMENTÓW PREFABRYKOWANYCH</w:t>
      </w:r>
    </w:p>
    <w:p w14:paraId="42DFDBD3" w14:textId="77777777" w:rsidR="004A0133" w:rsidRPr="00452311" w:rsidRDefault="00465A19">
      <w:pPr>
        <w:spacing w:after="186" w:line="259" w:lineRule="auto"/>
        <w:ind w:left="109" w:hanging="10"/>
        <w:jc w:val="left"/>
        <w:rPr>
          <w:rFonts w:ascii="Arial" w:hAnsi="Arial" w:cs="Arial"/>
        </w:rPr>
      </w:pPr>
      <w:r w:rsidRPr="00452311">
        <w:rPr>
          <w:rFonts w:ascii="Arial" w:hAnsi="Arial" w:cs="Arial"/>
          <w:sz w:val="26"/>
        </w:rPr>
        <w:t>Inwestor: Gmina Kudowa-Zdrój, ul, Zdrojowa 24</w:t>
      </w:r>
    </w:p>
    <w:p w14:paraId="2101016D" w14:textId="77777777" w:rsidR="004A0133" w:rsidRPr="00452311" w:rsidRDefault="00465A19" w:rsidP="00452311">
      <w:pPr>
        <w:spacing w:after="42" w:line="259" w:lineRule="auto"/>
        <w:ind w:left="109" w:hanging="10"/>
        <w:jc w:val="left"/>
        <w:rPr>
          <w:rFonts w:ascii="Arial" w:hAnsi="Arial" w:cs="Arial"/>
        </w:rPr>
      </w:pPr>
      <w:r w:rsidRPr="00452311">
        <w:rPr>
          <w:rFonts w:ascii="Arial" w:hAnsi="Arial" w:cs="Arial"/>
          <w:sz w:val="26"/>
        </w:rPr>
        <w:t>Adres inwestycji: Kudowa-Zdrój, działki nr:</w:t>
      </w:r>
      <w:r w:rsidR="00452311">
        <w:rPr>
          <w:rFonts w:ascii="Arial" w:hAnsi="Arial" w:cs="Arial"/>
        </w:rPr>
        <w:t xml:space="preserve"> </w:t>
      </w:r>
      <w:r w:rsidRPr="00452311">
        <w:rPr>
          <w:rFonts w:ascii="Arial" w:hAnsi="Arial" w:cs="Arial"/>
          <w:sz w:val="26"/>
        </w:rPr>
        <w:t>701</w:t>
      </w:r>
      <w:r w:rsidR="00452311" w:rsidRPr="00452311">
        <w:rPr>
          <w:rFonts w:ascii="Arial" w:hAnsi="Arial" w:cs="Arial"/>
          <w:sz w:val="26"/>
        </w:rPr>
        <w:t>/10</w:t>
      </w:r>
      <w:r w:rsidRPr="00452311">
        <w:rPr>
          <w:rFonts w:ascii="Arial" w:hAnsi="Arial" w:cs="Arial"/>
          <w:sz w:val="26"/>
        </w:rPr>
        <w:t xml:space="preserve"> obręb Słone</w:t>
      </w:r>
    </w:p>
    <w:p w14:paraId="3EA068EC" w14:textId="77777777" w:rsidR="00EA6144" w:rsidRDefault="00EA6144">
      <w:pPr>
        <w:spacing w:after="850" w:line="216" w:lineRule="auto"/>
        <w:ind w:left="115" w:hanging="16"/>
        <w:jc w:val="left"/>
        <w:rPr>
          <w:rFonts w:ascii="Arial" w:hAnsi="Arial" w:cs="Arial"/>
          <w:sz w:val="28"/>
        </w:rPr>
      </w:pPr>
    </w:p>
    <w:p w14:paraId="2AE5F3A9" w14:textId="77777777" w:rsidR="004A0133" w:rsidRPr="00452311" w:rsidRDefault="00465A19">
      <w:pPr>
        <w:spacing w:after="850" w:line="216" w:lineRule="auto"/>
        <w:ind w:left="115" w:hanging="16"/>
        <w:jc w:val="left"/>
        <w:rPr>
          <w:rFonts w:ascii="Arial" w:hAnsi="Arial" w:cs="Arial"/>
        </w:rPr>
      </w:pPr>
      <w:r w:rsidRPr="00452311">
        <w:rPr>
          <w:rFonts w:ascii="Arial" w:hAnsi="Arial" w:cs="Arial"/>
          <w:sz w:val="28"/>
        </w:rPr>
        <w:t>Temat: Budowa układu komunikacyjnego dla terenów osiedla mieszkaniowego położonego pomiędzy ul. M. Buczka i al. Jana Pa</w:t>
      </w:r>
      <w:r w:rsidR="00452311">
        <w:rPr>
          <w:rFonts w:ascii="Arial" w:hAnsi="Arial" w:cs="Arial"/>
          <w:sz w:val="28"/>
        </w:rPr>
        <w:t>wła Il w Kudowie-Zdroju — etap 4</w:t>
      </w:r>
      <w:r w:rsidRPr="00452311">
        <w:rPr>
          <w:rFonts w:ascii="Arial" w:hAnsi="Arial" w:cs="Arial"/>
          <w:sz w:val="28"/>
        </w:rPr>
        <w:t>.</w:t>
      </w:r>
    </w:p>
    <w:p w14:paraId="52C170A3" w14:textId="77777777" w:rsidR="004A0133" w:rsidRPr="00452311" w:rsidRDefault="00452311">
      <w:pPr>
        <w:spacing w:after="3" w:line="259" w:lineRule="auto"/>
        <w:ind w:left="124" w:right="123" w:hanging="4"/>
        <w:rPr>
          <w:rFonts w:ascii="Arial" w:hAnsi="Arial" w:cs="Arial"/>
        </w:rPr>
      </w:pPr>
      <w:r>
        <w:rPr>
          <w:rFonts w:ascii="Arial" w:hAnsi="Arial" w:cs="Arial"/>
          <w:sz w:val="20"/>
        </w:rPr>
        <w:t>Data opracowania: październik 2020</w:t>
      </w:r>
      <w:r w:rsidR="00465A19" w:rsidRPr="00452311">
        <w:rPr>
          <w:rFonts w:ascii="Arial" w:hAnsi="Arial" w:cs="Arial"/>
        </w:rPr>
        <w:br w:type="page"/>
      </w:r>
    </w:p>
    <w:p w14:paraId="620AF9AD" w14:textId="77777777" w:rsidR="004A0133" w:rsidRDefault="00465A19" w:rsidP="00EA6144">
      <w:pPr>
        <w:pStyle w:val="Nagwek1"/>
        <w:numPr>
          <w:ilvl w:val="0"/>
          <w:numId w:val="15"/>
        </w:numPr>
        <w:tabs>
          <w:tab w:val="center" w:pos="1011"/>
        </w:tabs>
        <w:rPr>
          <w:rFonts w:ascii="Arial" w:hAnsi="Arial" w:cs="Arial"/>
        </w:rPr>
      </w:pPr>
      <w:r w:rsidRPr="00452311">
        <w:rPr>
          <w:rFonts w:ascii="Arial" w:hAnsi="Arial" w:cs="Arial"/>
        </w:rPr>
        <w:lastRenderedPageBreak/>
        <w:t>Wstęp</w:t>
      </w:r>
    </w:p>
    <w:p w14:paraId="5A19413B" w14:textId="77777777" w:rsidR="00EA6144" w:rsidRPr="00EA6144" w:rsidRDefault="00EA6144" w:rsidP="00EA6144"/>
    <w:p w14:paraId="15E8570B" w14:textId="77777777" w:rsidR="004A0133" w:rsidRPr="00452311" w:rsidRDefault="00465A19">
      <w:pPr>
        <w:tabs>
          <w:tab w:val="center" w:pos="1230"/>
        </w:tabs>
        <w:ind w:left="0" w:firstLine="0"/>
        <w:jc w:val="left"/>
        <w:rPr>
          <w:rFonts w:ascii="Arial" w:hAnsi="Arial" w:cs="Arial"/>
        </w:rPr>
      </w:pPr>
      <w:r w:rsidRPr="00452311">
        <w:rPr>
          <w:rFonts w:ascii="Arial" w:hAnsi="Arial" w:cs="Arial"/>
        </w:rPr>
        <w:t>1.1.</w:t>
      </w:r>
      <w:r w:rsidRPr="00452311">
        <w:rPr>
          <w:rFonts w:ascii="Arial" w:hAnsi="Arial" w:cs="Arial"/>
        </w:rPr>
        <w:tab/>
        <w:t>Przedmiot ST.</w:t>
      </w:r>
    </w:p>
    <w:p w14:paraId="0D5FF5F9" w14:textId="77777777" w:rsidR="004A0133" w:rsidRPr="00452311" w:rsidRDefault="00465A19">
      <w:pPr>
        <w:ind w:left="510" w:right="324" w:firstLine="678"/>
        <w:rPr>
          <w:rFonts w:ascii="Arial" w:hAnsi="Arial" w:cs="Arial"/>
        </w:rPr>
      </w:pPr>
      <w:r w:rsidRPr="00452311">
        <w:rPr>
          <w:rFonts w:ascii="Arial" w:hAnsi="Arial" w:cs="Arial"/>
        </w:rPr>
        <w:t xml:space="preserve">Przedmiotem niniejszej Specyfikacji Technicznej są wymagania dotyczące wykonania i odbioru robót związanych z wykonaniem tymczasowej nawierzchni z elementów prefabrykowanych w związku z budową drogi dojazdowej dla terenów osiedla mieszkaniowego położonego pomiędzy ulicami </w:t>
      </w:r>
      <w:r w:rsidR="00452311">
        <w:rPr>
          <w:rFonts w:ascii="Arial" w:hAnsi="Arial" w:cs="Arial"/>
        </w:rPr>
        <w:t>Pogodna (dawna: Buczka) i al. J. Paw</w:t>
      </w:r>
      <w:r w:rsidRPr="00452311">
        <w:rPr>
          <w:rFonts w:ascii="Arial" w:hAnsi="Arial" w:cs="Arial"/>
        </w:rPr>
        <w:t>ła Il w Kudowie-Zdroju etap I</w:t>
      </w:r>
    </w:p>
    <w:p w14:paraId="356C150B" w14:textId="77777777" w:rsidR="004A0133" w:rsidRPr="00452311" w:rsidRDefault="00465A19">
      <w:pPr>
        <w:spacing w:after="67"/>
        <w:ind w:left="81" w:right="129"/>
        <w:rPr>
          <w:rFonts w:ascii="Arial" w:hAnsi="Arial" w:cs="Arial"/>
        </w:rPr>
      </w:pPr>
      <w:r w:rsidRPr="00452311">
        <w:rPr>
          <w:rFonts w:ascii="Arial" w:hAnsi="Arial" w:cs="Arial"/>
        </w:rPr>
        <w:t>1.2. Zakres stosowania ST.</w:t>
      </w:r>
    </w:p>
    <w:p w14:paraId="0E701AB2" w14:textId="77777777" w:rsidR="004A0133" w:rsidRPr="00452311" w:rsidRDefault="00465A19" w:rsidP="00F148BE">
      <w:pPr>
        <w:spacing w:after="38"/>
        <w:ind w:left="624" w:right="129" w:firstLine="0"/>
        <w:rPr>
          <w:rFonts w:ascii="Arial" w:hAnsi="Arial" w:cs="Arial"/>
        </w:rPr>
      </w:pPr>
      <w:r w:rsidRPr="00452311">
        <w:rPr>
          <w:rFonts w:ascii="Arial" w:hAnsi="Arial" w:cs="Arial"/>
        </w:rPr>
        <w:t>Specyfikacja Techniczna stosowana jest jako dokument przetargowy i kontraktowy przy zlecaniu i realizacji robót wymienionych w punkcie 1.1.</w:t>
      </w:r>
    </w:p>
    <w:p w14:paraId="7DBCCE04" w14:textId="77777777" w:rsidR="004A0133" w:rsidRPr="00452311" w:rsidRDefault="00465A19">
      <w:pPr>
        <w:tabs>
          <w:tab w:val="center" w:pos="1850"/>
        </w:tabs>
        <w:spacing w:after="3" w:line="259" w:lineRule="auto"/>
        <w:ind w:left="0" w:firstLine="0"/>
        <w:jc w:val="left"/>
        <w:rPr>
          <w:rFonts w:ascii="Arial" w:hAnsi="Arial" w:cs="Arial"/>
        </w:rPr>
      </w:pPr>
      <w:r w:rsidRPr="00452311">
        <w:rPr>
          <w:rFonts w:ascii="Arial" w:hAnsi="Arial" w:cs="Arial"/>
          <w:sz w:val="20"/>
        </w:rPr>
        <w:t>1.3.</w:t>
      </w:r>
      <w:r w:rsidRPr="00452311">
        <w:rPr>
          <w:rFonts w:ascii="Arial" w:hAnsi="Arial" w:cs="Arial"/>
          <w:sz w:val="20"/>
        </w:rPr>
        <w:tab/>
        <w:t>Zakres robót objętych ST.</w:t>
      </w:r>
    </w:p>
    <w:p w14:paraId="4F3867DD" w14:textId="77777777" w:rsidR="004A0133" w:rsidRPr="00452311" w:rsidRDefault="00465A19" w:rsidP="00EA6144">
      <w:pPr>
        <w:ind w:left="630" w:right="129" w:firstLine="576"/>
        <w:rPr>
          <w:rFonts w:ascii="Arial" w:hAnsi="Arial" w:cs="Arial"/>
        </w:rPr>
      </w:pPr>
      <w:r w:rsidRPr="00452311">
        <w:rPr>
          <w:rFonts w:ascii="Arial" w:hAnsi="Arial" w:cs="Arial"/>
        </w:rPr>
        <w:t>Ustalenia zawarte w niniejszej Specyfikacji dotyczą zasad prowadzenia robót związanych z wykonaniem nawierzchni z elementów prefabrykowanych, stosowanych w budownictwie drogowym, pełniących rolę:</w:t>
      </w:r>
      <w:r w:rsidR="00EA6144">
        <w:rPr>
          <w:rFonts w:ascii="Arial" w:hAnsi="Arial" w:cs="Arial"/>
        </w:rPr>
        <w:t xml:space="preserve"> </w:t>
      </w:r>
      <w:r w:rsidRPr="00452311">
        <w:rPr>
          <w:rFonts w:ascii="Arial" w:hAnsi="Arial" w:cs="Arial"/>
        </w:rPr>
        <w:t>dróg tymczasowych do czasu wykonania docelowej drogi dojazdowej.</w:t>
      </w:r>
    </w:p>
    <w:p w14:paraId="41F55F3A" w14:textId="77777777" w:rsidR="004A0133" w:rsidRPr="00452311" w:rsidRDefault="00465A19">
      <w:pPr>
        <w:spacing w:after="201"/>
        <w:ind w:left="630" w:right="129" w:firstLine="558"/>
        <w:rPr>
          <w:rFonts w:ascii="Arial" w:hAnsi="Arial" w:cs="Arial"/>
        </w:rPr>
      </w:pPr>
      <w:r w:rsidRPr="00452311">
        <w:rPr>
          <w:rFonts w:ascii="Arial" w:hAnsi="Arial" w:cs="Arial"/>
        </w:rPr>
        <w:t>Niniejsza ST dotyczy tymczasowych nawierzchni wykonywanych z płyt drogowych, żelbetowych pełnych.</w:t>
      </w:r>
    </w:p>
    <w:p w14:paraId="7D531B05" w14:textId="77777777" w:rsidR="004A0133" w:rsidRPr="00452311" w:rsidRDefault="00465A19" w:rsidP="00F148BE">
      <w:pPr>
        <w:spacing w:after="67"/>
        <w:ind w:left="81" w:right="129"/>
        <w:rPr>
          <w:rFonts w:ascii="Arial" w:hAnsi="Arial" w:cs="Arial"/>
        </w:rPr>
      </w:pPr>
      <w:r w:rsidRPr="00F148BE">
        <w:rPr>
          <w:rFonts w:ascii="Arial" w:hAnsi="Arial" w:cs="Arial"/>
        </w:rPr>
        <w:t>1.4.</w:t>
      </w:r>
      <w:r w:rsidRPr="00F148BE">
        <w:rPr>
          <w:rFonts w:ascii="Arial" w:hAnsi="Arial" w:cs="Arial"/>
        </w:rPr>
        <w:tab/>
      </w:r>
      <w:r w:rsidRPr="004A47D6">
        <w:rPr>
          <w:rFonts w:ascii="Arial" w:hAnsi="Arial" w:cs="Arial"/>
        </w:rPr>
        <w:t>Określenia podstawowe.</w:t>
      </w:r>
    </w:p>
    <w:p w14:paraId="78407EAE" w14:textId="77777777" w:rsidR="004A0133" w:rsidRPr="00452311" w:rsidRDefault="00465A19">
      <w:pPr>
        <w:ind w:left="81" w:right="129"/>
        <w:rPr>
          <w:rFonts w:ascii="Arial" w:hAnsi="Arial" w:cs="Arial"/>
        </w:rPr>
      </w:pPr>
      <w:r w:rsidRPr="00452311">
        <w:rPr>
          <w:rFonts w:ascii="Arial" w:hAnsi="Arial" w:cs="Arial"/>
        </w:rPr>
        <w:t>1.4.1. Tymczasowa nawierzchnia z elementów prefabrykowanych - nawierzchnia z płyt drogowych betonowych i żelbetowych, przeznaczona dla ruchu lub postoju pojazdów na czas określony.</w:t>
      </w:r>
    </w:p>
    <w:p w14:paraId="5D48E0C1" w14:textId="77777777" w:rsidR="004A0133" w:rsidRPr="00452311" w:rsidRDefault="00465A19">
      <w:pPr>
        <w:spacing w:after="42"/>
        <w:ind w:left="81" w:right="129"/>
        <w:rPr>
          <w:rFonts w:ascii="Arial" w:hAnsi="Arial" w:cs="Arial"/>
        </w:rPr>
      </w:pPr>
      <w:r w:rsidRPr="00452311">
        <w:rPr>
          <w:rFonts w:ascii="Arial" w:hAnsi="Arial" w:cs="Arial"/>
        </w:rPr>
        <w:t>1.4.2. Pozostałe określenia są zgodne z obowiązującymi, odpowiednimi polskimi normami i definicjami podanymi w ST D.M.OO.OO.OO „Wymagania ogólne"</w:t>
      </w:r>
    </w:p>
    <w:p w14:paraId="4FE33C94" w14:textId="77777777" w:rsidR="004A0133" w:rsidRPr="00452311" w:rsidRDefault="00465A19">
      <w:pPr>
        <w:spacing w:after="185"/>
        <w:ind w:left="81" w:right="129"/>
        <w:rPr>
          <w:rFonts w:ascii="Arial" w:hAnsi="Arial" w:cs="Arial"/>
        </w:rPr>
      </w:pPr>
      <w:r w:rsidRPr="00452311">
        <w:rPr>
          <w:rFonts w:ascii="Arial" w:hAnsi="Arial" w:cs="Arial"/>
        </w:rPr>
        <w:t>1.5. Ogólne wymagania dotyczące robót.</w:t>
      </w:r>
    </w:p>
    <w:p w14:paraId="5B97EC41" w14:textId="77777777" w:rsidR="004A0133" w:rsidRPr="00452311" w:rsidRDefault="00465A19">
      <w:pPr>
        <w:spacing w:after="218" w:line="259" w:lineRule="auto"/>
        <w:ind w:left="10" w:right="162" w:hanging="10"/>
        <w:jc w:val="center"/>
        <w:rPr>
          <w:rFonts w:ascii="Arial" w:hAnsi="Arial" w:cs="Arial"/>
        </w:rPr>
      </w:pPr>
      <w:r w:rsidRPr="00452311">
        <w:rPr>
          <w:rFonts w:ascii="Arial" w:hAnsi="Arial" w:cs="Arial"/>
        </w:rPr>
        <w:t>Ogólne wymagania dotyczące robót podano w ST D.M.OO.OO.OO 'Wymagania ogólne”.</w:t>
      </w:r>
    </w:p>
    <w:p w14:paraId="6E4F686E" w14:textId="77777777" w:rsidR="004A0133" w:rsidRPr="00452311" w:rsidRDefault="00465A19">
      <w:pPr>
        <w:pStyle w:val="Nagwek2"/>
        <w:rPr>
          <w:rFonts w:ascii="Arial" w:hAnsi="Arial" w:cs="Arial"/>
        </w:rPr>
      </w:pPr>
      <w:r w:rsidRPr="00452311">
        <w:rPr>
          <w:rFonts w:ascii="Arial" w:hAnsi="Arial" w:cs="Arial"/>
        </w:rPr>
        <w:t>2. Materiały</w:t>
      </w:r>
    </w:p>
    <w:p w14:paraId="77663699" w14:textId="77777777" w:rsidR="004A0133" w:rsidRPr="00452311" w:rsidRDefault="00465A19">
      <w:pPr>
        <w:spacing w:after="125"/>
        <w:ind w:left="81" w:right="129"/>
        <w:rPr>
          <w:rFonts w:ascii="Arial" w:hAnsi="Arial" w:cs="Arial"/>
        </w:rPr>
      </w:pPr>
      <w:r w:rsidRPr="00452311">
        <w:rPr>
          <w:rFonts w:ascii="Arial" w:hAnsi="Arial" w:cs="Arial"/>
        </w:rPr>
        <w:t>2.1. Ogólne wymagania dotyczące materiałów.</w:t>
      </w:r>
    </w:p>
    <w:p w14:paraId="2749887D" w14:textId="77777777" w:rsidR="004A0133" w:rsidRPr="00452311" w:rsidRDefault="00465A19">
      <w:pPr>
        <w:spacing w:after="93"/>
        <w:ind w:left="516" w:right="129" w:firstLine="672"/>
        <w:rPr>
          <w:rFonts w:ascii="Arial" w:hAnsi="Arial" w:cs="Arial"/>
        </w:rPr>
      </w:pPr>
      <w:r w:rsidRPr="00452311">
        <w:rPr>
          <w:rFonts w:ascii="Arial" w:hAnsi="Arial" w:cs="Arial"/>
        </w:rPr>
        <w:t>Ogólne wymagania dotyczące materiałów podano w ST D.M.OO.OO.OO. „Wymagania ogólne".</w:t>
      </w:r>
    </w:p>
    <w:p w14:paraId="4B05F575" w14:textId="77777777" w:rsidR="004A0133" w:rsidRPr="00452311" w:rsidRDefault="00465A19">
      <w:pPr>
        <w:spacing w:after="140" w:line="259" w:lineRule="auto"/>
        <w:ind w:left="88" w:right="123" w:hanging="4"/>
        <w:rPr>
          <w:rFonts w:ascii="Arial" w:hAnsi="Arial" w:cs="Arial"/>
        </w:rPr>
      </w:pPr>
      <w:r w:rsidRPr="00452311">
        <w:rPr>
          <w:rFonts w:ascii="Arial" w:hAnsi="Arial" w:cs="Arial"/>
          <w:sz w:val="20"/>
        </w:rPr>
        <w:t xml:space="preserve">2.2. </w:t>
      </w:r>
      <w:r w:rsidRPr="004A47D6">
        <w:rPr>
          <w:rFonts w:ascii="Arial" w:hAnsi="Arial" w:cs="Arial"/>
        </w:rPr>
        <w:t>Rodzaje materiałów</w:t>
      </w:r>
    </w:p>
    <w:p w14:paraId="3EA65F5F" w14:textId="77777777" w:rsidR="004A0133" w:rsidRPr="00452311" w:rsidRDefault="00465A19">
      <w:pPr>
        <w:ind w:left="81" w:right="129" w:firstLine="678"/>
        <w:rPr>
          <w:rFonts w:ascii="Arial" w:hAnsi="Arial" w:cs="Arial"/>
        </w:rPr>
      </w:pPr>
      <w:r w:rsidRPr="00452311">
        <w:rPr>
          <w:rFonts w:ascii="Arial" w:hAnsi="Arial" w:cs="Arial"/>
        </w:rPr>
        <w:t>Materiałami stosowanymi przy wykonywaniu tymczasowych nawierzchni z elementów prefabrykowanych objętych niniejszą ST, są:</w:t>
      </w:r>
    </w:p>
    <w:p w14:paraId="0FA59F80" w14:textId="77777777" w:rsidR="004A0133" w:rsidRPr="00452311" w:rsidRDefault="00465A19">
      <w:pPr>
        <w:numPr>
          <w:ilvl w:val="0"/>
          <w:numId w:val="1"/>
        </w:numPr>
        <w:spacing w:after="3" w:line="259" w:lineRule="auto"/>
        <w:ind w:right="129" w:hanging="288"/>
        <w:rPr>
          <w:rFonts w:ascii="Arial" w:hAnsi="Arial" w:cs="Arial"/>
        </w:rPr>
      </w:pPr>
      <w:r w:rsidRPr="004A47D6">
        <w:rPr>
          <w:rFonts w:ascii="Arial" w:hAnsi="Arial" w:cs="Arial"/>
        </w:rPr>
        <w:t>płyty drogowe, betonowe,</w:t>
      </w:r>
    </w:p>
    <w:p w14:paraId="5FE498C3" w14:textId="77777777" w:rsidR="004A0133" w:rsidRPr="00452311" w:rsidRDefault="00465A19">
      <w:pPr>
        <w:numPr>
          <w:ilvl w:val="0"/>
          <w:numId w:val="1"/>
        </w:numPr>
        <w:ind w:right="129" w:hanging="288"/>
        <w:rPr>
          <w:rFonts w:ascii="Arial" w:hAnsi="Arial" w:cs="Arial"/>
        </w:rPr>
      </w:pPr>
      <w:r w:rsidRPr="00452311">
        <w:rPr>
          <w:rFonts w:ascii="Arial" w:hAnsi="Arial" w:cs="Arial"/>
        </w:rPr>
        <w:t>piasek na podsypkę i do zamulania spoin,</w:t>
      </w:r>
    </w:p>
    <w:p w14:paraId="5FC55192" w14:textId="77777777" w:rsidR="004A0133" w:rsidRPr="00452311" w:rsidRDefault="00465A19">
      <w:pPr>
        <w:numPr>
          <w:ilvl w:val="0"/>
          <w:numId w:val="1"/>
        </w:numPr>
        <w:ind w:right="129" w:hanging="288"/>
        <w:rPr>
          <w:rFonts w:ascii="Arial" w:hAnsi="Arial" w:cs="Arial"/>
        </w:rPr>
      </w:pPr>
      <w:r w:rsidRPr="00452311">
        <w:rPr>
          <w:rFonts w:ascii="Arial" w:hAnsi="Arial" w:cs="Arial"/>
        </w:rPr>
        <w:t>woda</w:t>
      </w:r>
    </w:p>
    <w:p w14:paraId="2FD73AFC" w14:textId="77777777" w:rsidR="004A0133" w:rsidRPr="00452311" w:rsidRDefault="00465A19">
      <w:pPr>
        <w:spacing w:after="62"/>
        <w:ind w:left="81" w:right="129"/>
        <w:rPr>
          <w:rFonts w:ascii="Arial" w:hAnsi="Arial" w:cs="Arial"/>
        </w:rPr>
      </w:pPr>
      <w:r w:rsidRPr="00452311">
        <w:rPr>
          <w:rFonts w:ascii="Arial" w:hAnsi="Arial" w:cs="Arial"/>
        </w:rPr>
        <w:t>2.3. Płyty betonowe</w:t>
      </w:r>
    </w:p>
    <w:p w14:paraId="6EFEB36E" w14:textId="77777777" w:rsidR="004A0133" w:rsidRPr="00452311" w:rsidRDefault="00465A19">
      <w:pPr>
        <w:spacing w:after="134"/>
        <w:ind w:left="81" w:right="129" w:firstLine="708"/>
        <w:rPr>
          <w:rFonts w:ascii="Arial" w:hAnsi="Arial" w:cs="Arial"/>
        </w:rPr>
      </w:pPr>
      <w:r w:rsidRPr="00452311">
        <w:rPr>
          <w:rFonts w:ascii="Arial" w:hAnsi="Arial" w:cs="Arial"/>
        </w:rPr>
        <w:t>Płyty drogowe, stosowane do wykonania tymczasowych nawierzchni powinny odpowiadać wymaganiom BN-80/6775-03/01 i BN-80/6775-03/02</w:t>
      </w:r>
    </w:p>
    <w:p w14:paraId="3C3673A7" w14:textId="77777777" w:rsidR="004A0133" w:rsidRPr="00452311" w:rsidRDefault="00465A19">
      <w:pPr>
        <w:ind w:left="0" w:right="129"/>
        <w:rPr>
          <w:rFonts w:ascii="Arial" w:hAnsi="Arial" w:cs="Arial"/>
        </w:rPr>
      </w:pPr>
      <w:r w:rsidRPr="00452311">
        <w:rPr>
          <w:rFonts w:ascii="Arial" w:hAnsi="Arial" w:cs="Arial"/>
        </w:rPr>
        <w:t>2.3.1. Kształt i wymiar płyt</w:t>
      </w:r>
    </w:p>
    <w:p w14:paraId="0FFFAEB4" w14:textId="77777777" w:rsidR="004A0133" w:rsidRPr="00452311" w:rsidRDefault="0047495F">
      <w:pPr>
        <w:numPr>
          <w:ilvl w:val="0"/>
          <w:numId w:val="1"/>
        </w:numPr>
        <w:spacing w:after="95"/>
        <w:ind w:right="129" w:hanging="288"/>
        <w:rPr>
          <w:rFonts w:ascii="Arial" w:hAnsi="Arial" w:cs="Arial"/>
        </w:rPr>
      </w:pPr>
      <w:r>
        <w:rPr>
          <w:rFonts w:ascii="Arial" w:hAnsi="Arial" w:cs="Arial"/>
        </w:rPr>
        <w:t xml:space="preserve">3,00m </w:t>
      </w:r>
      <w:r w:rsidR="00EA6144">
        <w:rPr>
          <w:rFonts w:ascii="Arial" w:hAnsi="Arial" w:cs="Arial"/>
        </w:rPr>
        <w:t xml:space="preserve">x 1,50 </w:t>
      </w:r>
      <w:r w:rsidR="00B75FD3">
        <w:rPr>
          <w:rFonts w:ascii="Arial" w:hAnsi="Arial" w:cs="Arial"/>
        </w:rPr>
        <w:t>m x 0,15m</w:t>
      </w:r>
    </w:p>
    <w:p w14:paraId="5EDDEB7B" w14:textId="77777777" w:rsidR="004A0133" w:rsidRPr="004A47D6" w:rsidRDefault="00465A19" w:rsidP="004A47D6">
      <w:pPr>
        <w:pStyle w:val="Akapitzlist"/>
        <w:numPr>
          <w:ilvl w:val="2"/>
          <w:numId w:val="13"/>
        </w:numPr>
        <w:spacing w:after="164"/>
        <w:ind w:right="129"/>
        <w:rPr>
          <w:rFonts w:ascii="Arial" w:hAnsi="Arial" w:cs="Arial"/>
        </w:rPr>
      </w:pPr>
      <w:r w:rsidRPr="004A47D6">
        <w:rPr>
          <w:rFonts w:ascii="Arial" w:hAnsi="Arial" w:cs="Arial"/>
        </w:rPr>
        <w:t>Wygląd zewnętrzny</w:t>
      </w:r>
    </w:p>
    <w:p w14:paraId="029FC174" w14:textId="77777777" w:rsidR="004A0133" w:rsidRPr="00452311" w:rsidRDefault="00465A19" w:rsidP="004A47D6">
      <w:pPr>
        <w:spacing w:after="218" w:line="259" w:lineRule="auto"/>
        <w:ind w:left="10" w:right="102" w:hanging="10"/>
        <w:rPr>
          <w:rFonts w:ascii="Arial" w:hAnsi="Arial" w:cs="Arial"/>
        </w:rPr>
      </w:pPr>
      <w:r w:rsidRPr="00452311">
        <w:rPr>
          <w:rFonts w:ascii="Arial" w:hAnsi="Arial" w:cs="Arial"/>
        </w:rPr>
        <w:t>Powierzchnie płyt powinny być bez rys, pęknięć i ubytków betonu, o fakturze z formy lub</w:t>
      </w:r>
      <w:r w:rsidR="004A47D6">
        <w:rPr>
          <w:rFonts w:ascii="Arial" w:hAnsi="Arial" w:cs="Arial"/>
        </w:rPr>
        <w:t xml:space="preserve"> </w:t>
      </w:r>
      <w:r w:rsidRPr="00452311">
        <w:rPr>
          <w:rFonts w:ascii="Arial" w:hAnsi="Arial" w:cs="Arial"/>
        </w:rPr>
        <w:t>zatartej, zgodne z wymaganiami. Krawędzie płyt powinny być równe i proste.</w:t>
      </w:r>
      <w:r w:rsidR="004A47D6">
        <w:rPr>
          <w:rFonts w:ascii="Arial" w:hAnsi="Arial" w:cs="Arial"/>
        </w:rPr>
        <w:t xml:space="preserve"> </w:t>
      </w:r>
      <w:r w:rsidRPr="00452311">
        <w:rPr>
          <w:rFonts w:ascii="Arial" w:hAnsi="Arial" w:cs="Arial"/>
        </w:rPr>
        <w:t>Dopuszczalne wady oraz uszkodzenia powierzchni i krawędzi żelbetowych nie powinny przekraczać wartości podanych w tablicy nr 1.</w:t>
      </w:r>
    </w:p>
    <w:p w14:paraId="45CD249B" w14:textId="77777777" w:rsidR="004A0133" w:rsidRPr="00452311" w:rsidRDefault="00465A19">
      <w:pPr>
        <w:ind w:left="81" w:right="129"/>
        <w:rPr>
          <w:rFonts w:ascii="Arial" w:hAnsi="Arial" w:cs="Arial"/>
        </w:rPr>
      </w:pPr>
      <w:r w:rsidRPr="00452311">
        <w:rPr>
          <w:rFonts w:ascii="Arial" w:hAnsi="Arial" w:cs="Arial"/>
        </w:rPr>
        <w:lastRenderedPageBreak/>
        <w:t>Tablica 1. Dopuszczalne wady oraz uszkodzenia powierzchni i krawędzi płyt żelbetowych</w:t>
      </w:r>
    </w:p>
    <w:tbl>
      <w:tblPr>
        <w:tblStyle w:val="TableGrid"/>
        <w:tblW w:w="8901" w:type="dxa"/>
        <w:tblInd w:w="24" w:type="dxa"/>
        <w:tblCellMar>
          <w:left w:w="36" w:type="dxa"/>
          <w:right w:w="216" w:type="dxa"/>
        </w:tblCellMar>
        <w:tblLook w:val="04A0" w:firstRow="1" w:lastRow="0" w:firstColumn="1" w:lastColumn="0" w:noHBand="0" w:noVBand="1"/>
      </w:tblPr>
      <w:tblGrid>
        <w:gridCol w:w="2219"/>
        <w:gridCol w:w="2483"/>
        <w:gridCol w:w="1233"/>
        <w:gridCol w:w="2966"/>
      </w:tblGrid>
      <w:tr w:rsidR="004A0133" w:rsidRPr="00452311" w14:paraId="3DA88B11" w14:textId="77777777">
        <w:trPr>
          <w:trHeight w:val="452"/>
        </w:trPr>
        <w:tc>
          <w:tcPr>
            <w:tcW w:w="4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22141" w14:textId="77777777" w:rsidR="004A0133" w:rsidRPr="00452311" w:rsidRDefault="00465A19">
            <w:pPr>
              <w:spacing w:after="0" w:line="259" w:lineRule="auto"/>
              <w:ind w:left="162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Rodzaj wad i uszkodzeń</w:t>
            </w:r>
          </w:p>
        </w:tc>
        <w:tc>
          <w:tcPr>
            <w:tcW w:w="41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2AE60" w14:textId="77777777" w:rsidR="004A0133" w:rsidRPr="00452311" w:rsidRDefault="00465A19">
            <w:pPr>
              <w:spacing w:after="0" w:line="259" w:lineRule="auto"/>
              <w:ind w:left="1002" w:right="606" w:firstLine="12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Dopuszczalna wielkość wad i uszkodzeń</w:t>
            </w:r>
          </w:p>
        </w:tc>
      </w:tr>
      <w:tr w:rsidR="004A0133" w:rsidRPr="00452311" w14:paraId="01930207" w14:textId="77777777">
        <w:trPr>
          <w:trHeight w:val="252"/>
        </w:trPr>
        <w:tc>
          <w:tcPr>
            <w:tcW w:w="4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BDE20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52806" w14:textId="77777777" w:rsidR="004A0133" w:rsidRPr="00452311" w:rsidRDefault="00465A19">
            <w:pPr>
              <w:spacing w:after="0" w:line="259" w:lineRule="auto"/>
              <w:ind w:left="140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Gatunek 1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D4312" w14:textId="77777777" w:rsidR="004A0133" w:rsidRPr="00452311" w:rsidRDefault="00465A19">
            <w:pPr>
              <w:spacing w:after="0" w:line="259" w:lineRule="auto"/>
              <w:ind w:left="170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Gatunek 2</w:t>
            </w:r>
          </w:p>
        </w:tc>
      </w:tr>
      <w:tr w:rsidR="004A0133" w:rsidRPr="00452311" w14:paraId="500EB9E4" w14:textId="77777777">
        <w:trPr>
          <w:trHeight w:val="472"/>
        </w:trPr>
        <w:tc>
          <w:tcPr>
            <w:tcW w:w="4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17D03" w14:textId="77777777" w:rsidR="004A0133" w:rsidRPr="00452311" w:rsidRDefault="00465A19">
            <w:pPr>
              <w:spacing w:after="0" w:line="259" w:lineRule="auto"/>
              <w:ind w:left="0" w:firstLine="0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Wklęsłość lub wypukłość powierzchni górnej, wichrowatość powierzchni i krawędzi, mm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5DE51" w14:textId="77777777" w:rsidR="004A0133" w:rsidRPr="00452311" w:rsidRDefault="00465A19" w:rsidP="004A47D6">
            <w:pPr>
              <w:spacing w:after="0" w:line="259" w:lineRule="auto"/>
              <w:ind w:left="170" w:firstLine="0"/>
              <w:jc w:val="center"/>
              <w:rPr>
                <w:rFonts w:ascii="Arial" w:hAnsi="Arial" w:cs="Arial"/>
              </w:rPr>
            </w:pPr>
            <w:r w:rsidRPr="004A47D6">
              <w:rPr>
                <w:rFonts w:ascii="Arial" w:eastAsia="Calibri" w:hAnsi="Arial" w:cs="Arial"/>
                <w:sz w:val="24"/>
              </w:rPr>
              <w:t>3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EA2F7" w14:textId="77777777" w:rsidR="004A0133" w:rsidRPr="00452311" w:rsidRDefault="00465A19">
            <w:pPr>
              <w:spacing w:after="0" w:line="259" w:lineRule="auto"/>
              <w:ind w:left="170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eastAsia="Calibri" w:hAnsi="Arial" w:cs="Arial"/>
                <w:sz w:val="24"/>
              </w:rPr>
              <w:t>4</w:t>
            </w:r>
          </w:p>
        </w:tc>
      </w:tr>
      <w:tr w:rsidR="004A0133" w:rsidRPr="00452311" w14:paraId="6569396B" w14:textId="77777777">
        <w:trPr>
          <w:trHeight w:val="344"/>
        </w:trPr>
        <w:tc>
          <w:tcPr>
            <w:tcW w:w="22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E49B3" w14:textId="77777777" w:rsidR="004A0133" w:rsidRPr="00452311" w:rsidRDefault="00465A19">
            <w:pPr>
              <w:spacing w:after="0" w:line="259" w:lineRule="auto"/>
              <w:ind w:left="12" w:firstLine="0"/>
              <w:jc w:val="left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Szczerby i uszkodzenia krawędzi i naroży</w:t>
            </w:r>
          </w:p>
        </w:tc>
        <w:tc>
          <w:tcPr>
            <w:tcW w:w="2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E4B1E" w14:textId="77777777" w:rsidR="004A0133" w:rsidRPr="00452311" w:rsidRDefault="00465A19">
            <w:pPr>
              <w:spacing w:after="0" w:line="259" w:lineRule="auto"/>
              <w:ind w:left="252" w:firstLine="0"/>
              <w:jc w:val="left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liczba, max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497BC" w14:textId="77777777" w:rsidR="004A0133" w:rsidRPr="00452311" w:rsidRDefault="00465A19">
            <w:pPr>
              <w:spacing w:after="0" w:line="259" w:lineRule="auto"/>
              <w:ind w:left="182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eastAsia="Calibri" w:hAnsi="Arial" w:cs="Arial"/>
                <w:sz w:val="26"/>
              </w:rPr>
              <w:t>3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DFF56" w14:textId="77777777" w:rsidR="004A0133" w:rsidRPr="00452311" w:rsidRDefault="00465A19">
            <w:pPr>
              <w:spacing w:after="0" w:line="259" w:lineRule="auto"/>
              <w:ind w:left="170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eastAsia="Calibri" w:hAnsi="Arial" w:cs="Arial"/>
                <w:sz w:val="24"/>
              </w:rPr>
              <w:t>4</w:t>
            </w:r>
          </w:p>
        </w:tc>
      </w:tr>
      <w:tr w:rsidR="004A0133" w:rsidRPr="00452311" w14:paraId="57A078B9" w14:textId="77777777">
        <w:trPr>
          <w:trHeight w:val="34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CC9A09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2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E0EC8" w14:textId="77777777" w:rsidR="004A0133" w:rsidRPr="00452311" w:rsidRDefault="00465A19">
            <w:pPr>
              <w:spacing w:after="0" w:line="259" w:lineRule="auto"/>
              <w:ind w:left="240" w:firstLine="0"/>
              <w:jc w:val="left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długość, mm, max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9DB62" w14:textId="77777777" w:rsidR="004A0133" w:rsidRPr="00452311" w:rsidRDefault="00465A19">
            <w:pPr>
              <w:spacing w:after="0" w:line="259" w:lineRule="auto"/>
              <w:ind w:left="182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21870" w14:textId="77777777" w:rsidR="004A0133" w:rsidRPr="00452311" w:rsidRDefault="00465A19">
            <w:pPr>
              <w:spacing w:after="0" w:line="259" w:lineRule="auto"/>
              <w:ind w:left="188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eastAsia="Calibri" w:hAnsi="Arial" w:cs="Arial"/>
              </w:rPr>
              <w:t>30</w:t>
            </w:r>
          </w:p>
        </w:tc>
      </w:tr>
      <w:tr w:rsidR="004A0133" w:rsidRPr="00452311" w14:paraId="1449EA06" w14:textId="77777777">
        <w:trPr>
          <w:trHeight w:val="37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42ABF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2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8BD8C" w14:textId="77777777" w:rsidR="004A0133" w:rsidRPr="00452311" w:rsidRDefault="00465A19">
            <w:pPr>
              <w:spacing w:after="0" w:line="259" w:lineRule="auto"/>
              <w:ind w:left="198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głębokość, mm, max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C8DBB" w14:textId="77777777" w:rsidR="004A0133" w:rsidRPr="00452311" w:rsidRDefault="00465A19">
            <w:pPr>
              <w:spacing w:after="0" w:line="259" w:lineRule="auto"/>
              <w:ind w:left="194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eastAsia="Calibri" w:hAnsi="Arial" w:cs="Arial"/>
                <w:sz w:val="24"/>
              </w:rPr>
              <w:t>5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63206" w14:textId="77777777" w:rsidR="004A0133" w:rsidRPr="00452311" w:rsidRDefault="00465A19">
            <w:pPr>
              <w:spacing w:after="0" w:line="259" w:lineRule="auto"/>
              <w:ind w:left="188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eastAsia="Calibri" w:hAnsi="Arial" w:cs="Arial"/>
                <w:sz w:val="24"/>
              </w:rPr>
              <w:t>7</w:t>
            </w:r>
          </w:p>
        </w:tc>
      </w:tr>
    </w:tbl>
    <w:p w14:paraId="72A3937C" w14:textId="77777777" w:rsidR="004A0133" w:rsidRPr="00452311" w:rsidRDefault="00465A19" w:rsidP="00EA6144">
      <w:pPr>
        <w:spacing w:after="68"/>
        <w:ind w:right="129"/>
        <w:rPr>
          <w:rFonts w:ascii="Arial" w:hAnsi="Arial" w:cs="Arial"/>
        </w:rPr>
      </w:pPr>
      <w:r w:rsidRPr="00452311">
        <w:rPr>
          <w:rFonts w:ascii="Arial" w:hAnsi="Arial" w:cs="Arial"/>
        </w:rPr>
        <w:t>Dopuszczalne odchyłki wymiarów płyt betonowych i żelbetowych nie powinny przekraczać wartości podanych w tablicy 2.</w:t>
      </w:r>
    </w:p>
    <w:p w14:paraId="085DFBCE" w14:textId="77777777" w:rsidR="00EA6144" w:rsidRDefault="00EA6144">
      <w:pPr>
        <w:ind w:left="168" w:right="129"/>
        <w:rPr>
          <w:rFonts w:ascii="Arial" w:hAnsi="Arial" w:cs="Arial"/>
        </w:rPr>
      </w:pPr>
    </w:p>
    <w:p w14:paraId="1891B5C7" w14:textId="77777777" w:rsidR="004A0133" w:rsidRPr="00452311" w:rsidRDefault="00465A19">
      <w:pPr>
        <w:ind w:left="168" w:right="129"/>
        <w:rPr>
          <w:rFonts w:ascii="Arial" w:hAnsi="Arial" w:cs="Arial"/>
        </w:rPr>
      </w:pPr>
      <w:r w:rsidRPr="00452311">
        <w:rPr>
          <w:rFonts w:ascii="Arial" w:hAnsi="Arial" w:cs="Arial"/>
        </w:rPr>
        <w:t>Tablica 2. Dopuszczalne odchyłki wymiarów płyt betonowych i żelbetowych</w:t>
      </w:r>
    </w:p>
    <w:tbl>
      <w:tblPr>
        <w:tblStyle w:val="TableGrid"/>
        <w:tblW w:w="8895" w:type="dxa"/>
        <w:tblInd w:w="54" w:type="dxa"/>
        <w:tblCellMar>
          <w:top w:w="12" w:type="dxa"/>
          <w:left w:w="30" w:type="dxa"/>
          <w:right w:w="60" w:type="dxa"/>
        </w:tblCellMar>
        <w:tblLook w:val="04A0" w:firstRow="1" w:lastRow="0" w:firstColumn="1" w:lastColumn="0" w:noHBand="0" w:noVBand="1"/>
      </w:tblPr>
      <w:tblGrid>
        <w:gridCol w:w="3101"/>
        <w:gridCol w:w="1601"/>
        <w:gridCol w:w="1227"/>
        <w:gridCol w:w="2966"/>
      </w:tblGrid>
      <w:tr w:rsidR="004A0133" w:rsidRPr="00452311" w14:paraId="4D1E6C7A" w14:textId="77777777">
        <w:trPr>
          <w:trHeight w:val="456"/>
        </w:trPr>
        <w:tc>
          <w:tcPr>
            <w:tcW w:w="3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73FA7" w14:textId="77777777" w:rsidR="004A0133" w:rsidRPr="00452311" w:rsidRDefault="00465A19">
            <w:pPr>
              <w:spacing w:after="0" w:line="259" w:lineRule="auto"/>
              <w:ind w:left="0" w:firstLine="0"/>
              <w:jc w:val="right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  <w:sz w:val="20"/>
              </w:rPr>
              <w:t>Rodzaj wymiaru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1B187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442F0" w14:textId="77777777" w:rsidR="004A0133" w:rsidRPr="00452311" w:rsidRDefault="00465A19">
            <w:pPr>
              <w:spacing w:after="0" w:line="259" w:lineRule="auto"/>
              <w:ind w:left="0" w:right="120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Dopuszczalna odchyłka</w:t>
            </w:r>
          </w:p>
          <w:p w14:paraId="2958C230" w14:textId="77777777" w:rsidR="004A0133" w:rsidRPr="00452311" w:rsidRDefault="00465A19">
            <w:pPr>
              <w:spacing w:after="0" w:line="259" w:lineRule="auto"/>
              <w:ind w:left="990" w:firstLine="0"/>
              <w:jc w:val="left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mm</w:t>
            </w:r>
          </w:p>
        </w:tc>
      </w:tr>
      <w:tr w:rsidR="004A0133" w:rsidRPr="00452311" w14:paraId="2D86F9B4" w14:textId="77777777">
        <w:trPr>
          <w:trHeight w:val="248"/>
        </w:trPr>
        <w:tc>
          <w:tcPr>
            <w:tcW w:w="3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345146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91EB2D0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E9AE0" w14:textId="77777777" w:rsidR="004A0133" w:rsidRPr="00452311" w:rsidRDefault="00465A19">
            <w:pPr>
              <w:spacing w:after="0" w:line="259" w:lineRule="auto"/>
              <w:ind w:left="0" w:right="4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Gatunek 1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83787" w14:textId="77777777" w:rsidR="004A0133" w:rsidRPr="00452311" w:rsidRDefault="00465A19">
            <w:pPr>
              <w:spacing w:after="0" w:line="259" w:lineRule="auto"/>
              <w:ind w:left="20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Gatunek 2</w:t>
            </w:r>
          </w:p>
        </w:tc>
      </w:tr>
      <w:tr w:rsidR="004A0133" w:rsidRPr="00452311" w14:paraId="2A6E44ED" w14:textId="77777777">
        <w:trPr>
          <w:trHeight w:val="364"/>
        </w:trPr>
        <w:tc>
          <w:tcPr>
            <w:tcW w:w="3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6490E" w14:textId="77777777" w:rsidR="004A0133" w:rsidRPr="00452311" w:rsidRDefault="00465A19">
            <w:pPr>
              <w:spacing w:after="0" w:line="259" w:lineRule="auto"/>
              <w:ind w:left="0" w:right="1470" w:firstLine="12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Płyty betonowe wg rysunku 1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CD6FB0" w14:textId="77777777" w:rsidR="004A0133" w:rsidRPr="00452311" w:rsidRDefault="00465A19">
            <w:pPr>
              <w:spacing w:after="0" w:line="259" w:lineRule="auto"/>
              <w:ind w:left="12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a, e, h (grub.)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25EFF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32EFC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4A0133" w:rsidRPr="00452311" w14:paraId="65ED6AB6" w14:textId="77777777">
        <w:trPr>
          <w:trHeight w:val="38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70798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B47B5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ABD66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0D94F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4A0133" w:rsidRPr="00452311" w14:paraId="371C5D42" w14:textId="77777777">
        <w:trPr>
          <w:trHeight w:val="354"/>
        </w:trPr>
        <w:tc>
          <w:tcPr>
            <w:tcW w:w="3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3BF1A" w14:textId="77777777" w:rsidR="004A0133" w:rsidRPr="00452311" w:rsidRDefault="00465A19">
            <w:pPr>
              <w:spacing w:after="0" w:line="259" w:lineRule="auto"/>
              <w:ind w:left="18" w:firstLine="0"/>
              <w:jc w:val="left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Płyty żelbetowe</w:t>
            </w: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7335E" w14:textId="77777777" w:rsidR="004A0133" w:rsidRPr="00452311" w:rsidRDefault="00465A19">
            <w:pPr>
              <w:spacing w:after="0" w:line="259" w:lineRule="auto"/>
              <w:ind w:left="36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długość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2A7EB4" w14:textId="77777777" w:rsidR="004A0133" w:rsidRPr="00452311" w:rsidRDefault="00465A19">
            <w:pPr>
              <w:spacing w:after="0" w:line="259" w:lineRule="auto"/>
              <w:ind w:left="26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eastAsia="Calibri" w:hAnsi="Arial" w:cs="Arial"/>
                <w:sz w:val="20"/>
              </w:rPr>
              <w:t>+ 10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BAC44" w14:textId="77777777" w:rsidR="004A0133" w:rsidRPr="00452311" w:rsidRDefault="00465A19">
            <w:pPr>
              <w:spacing w:after="0" w:line="259" w:lineRule="auto"/>
              <w:ind w:left="32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eastAsia="Calibri" w:hAnsi="Arial" w:cs="Arial"/>
                <w:sz w:val="20"/>
              </w:rPr>
              <w:t>+ 16</w:t>
            </w:r>
          </w:p>
        </w:tc>
      </w:tr>
      <w:tr w:rsidR="004A0133" w:rsidRPr="00452311" w14:paraId="3EF2963E" w14:textId="77777777">
        <w:trPr>
          <w:trHeight w:val="36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327B6D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5E541" w14:textId="77777777" w:rsidR="004A0133" w:rsidRPr="00452311" w:rsidRDefault="00465A19">
            <w:pPr>
              <w:spacing w:after="0" w:line="259" w:lineRule="auto"/>
              <w:ind w:left="48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szerokość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8D498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086DC" w14:textId="77777777" w:rsidR="004A0133" w:rsidRPr="00452311" w:rsidRDefault="00465A19">
            <w:pPr>
              <w:spacing w:after="0" w:line="259" w:lineRule="auto"/>
              <w:ind w:left="38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eastAsia="Calibri" w:hAnsi="Arial" w:cs="Arial"/>
                <w:sz w:val="20"/>
              </w:rPr>
              <w:t>+ 10</w:t>
            </w:r>
          </w:p>
        </w:tc>
      </w:tr>
      <w:tr w:rsidR="004A0133" w:rsidRPr="00452311" w14:paraId="5DF21EBF" w14:textId="77777777">
        <w:trPr>
          <w:trHeight w:val="38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A9DB7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1637A" w14:textId="77777777" w:rsidR="004A0133" w:rsidRPr="00452311" w:rsidRDefault="00465A19">
            <w:pPr>
              <w:spacing w:after="0" w:line="259" w:lineRule="auto"/>
              <w:ind w:left="42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grubość</w:t>
            </w:r>
          </w:p>
        </w:tc>
        <w:tc>
          <w:tcPr>
            <w:tcW w:w="1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20BAD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6A2D8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2C925CFB" w14:textId="77777777" w:rsidR="004A0133" w:rsidRPr="004A47D6" w:rsidRDefault="00465A19" w:rsidP="004A47D6">
      <w:pPr>
        <w:pStyle w:val="Akapitzlist"/>
        <w:numPr>
          <w:ilvl w:val="2"/>
          <w:numId w:val="13"/>
        </w:numPr>
        <w:ind w:right="129"/>
        <w:rPr>
          <w:rFonts w:ascii="Arial" w:hAnsi="Arial" w:cs="Arial"/>
        </w:rPr>
      </w:pPr>
      <w:r w:rsidRPr="004A47D6">
        <w:rPr>
          <w:rFonts w:ascii="Arial" w:hAnsi="Arial" w:cs="Arial"/>
        </w:rPr>
        <w:t>Składowanie</w:t>
      </w:r>
    </w:p>
    <w:p w14:paraId="0605C9A0" w14:textId="77777777" w:rsidR="004A0133" w:rsidRPr="00452311" w:rsidRDefault="00465A19">
      <w:pPr>
        <w:ind w:left="690" w:right="129"/>
        <w:rPr>
          <w:rFonts w:ascii="Arial" w:hAnsi="Arial" w:cs="Arial"/>
        </w:rPr>
      </w:pPr>
      <w:r w:rsidRPr="00452311">
        <w:rPr>
          <w:rFonts w:ascii="Arial" w:hAnsi="Arial" w:cs="Arial"/>
        </w:rPr>
        <w:t>Płyty żelbetowe mogą być składowane na otwartej przestrzeni, na podłożu wyrównanym i odwodnionym, z zastosowaniem podkładek i przekładek, ułożonych w pionie jedna nad drugą.</w:t>
      </w:r>
    </w:p>
    <w:p w14:paraId="2714BAB2" w14:textId="77777777" w:rsidR="004A0133" w:rsidRPr="004A47D6" w:rsidRDefault="00465A19" w:rsidP="004A47D6">
      <w:pPr>
        <w:numPr>
          <w:ilvl w:val="1"/>
          <w:numId w:val="3"/>
        </w:numPr>
        <w:ind w:right="129" w:hanging="414"/>
        <w:rPr>
          <w:rFonts w:ascii="Arial" w:hAnsi="Arial" w:cs="Arial"/>
        </w:rPr>
      </w:pPr>
      <w:r w:rsidRPr="00452311">
        <w:rPr>
          <w:rFonts w:ascii="Arial" w:hAnsi="Arial" w:cs="Arial"/>
        </w:rPr>
        <w:t>Piasek na podsypkę i do zamulania spoin</w:t>
      </w:r>
    </w:p>
    <w:p w14:paraId="614B01A6" w14:textId="77777777" w:rsidR="004A47D6" w:rsidRPr="00452311" w:rsidRDefault="004A47D6" w:rsidP="004A47D6">
      <w:pPr>
        <w:ind w:left="690" w:right="129"/>
        <w:rPr>
          <w:rFonts w:ascii="Arial" w:hAnsi="Arial" w:cs="Arial"/>
        </w:rPr>
      </w:pPr>
      <w:r>
        <w:rPr>
          <w:rFonts w:ascii="Arial" w:hAnsi="Arial" w:cs="Arial"/>
        </w:rPr>
        <w:t>Piasek na podsypkę oraz do zamulania spoin powinien spełniać wymagania PN-B-11113.</w:t>
      </w:r>
    </w:p>
    <w:p w14:paraId="158B25FC" w14:textId="77777777" w:rsidR="004A0133" w:rsidRPr="00452311" w:rsidRDefault="00465A19" w:rsidP="004A47D6">
      <w:pPr>
        <w:ind w:left="690" w:right="129"/>
        <w:rPr>
          <w:rFonts w:ascii="Arial" w:hAnsi="Arial" w:cs="Arial"/>
        </w:rPr>
      </w:pPr>
      <w:r w:rsidRPr="00452311">
        <w:rPr>
          <w:rFonts w:ascii="Arial" w:hAnsi="Arial" w:cs="Arial"/>
        </w:rPr>
        <w:t>Piasek należy składować w warunkach zabezpieczających przed zanieczyszczeniem i zmieszaniem z innymi kruszywami. Podłoże w miejscu składowania powinno być równe, utwardzone i dobrze odwodnione.</w:t>
      </w:r>
    </w:p>
    <w:p w14:paraId="163CDE82" w14:textId="77777777" w:rsidR="004A0133" w:rsidRPr="00452311" w:rsidRDefault="00465A19">
      <w:pPr>
        <w:numPr>
          <w:ilvl w:val="1"/>
          <w:numId w:val="3"/>
        </w:numPr>
        <w:spacing w:after="106"/>
        <w:ind w:right="129" w:hanging="414"/>
        <w:rPr>
          <w:rFonts w:ascii="Arial" w:hAnsi="Arial" w:cs="Arial"/>
        </w:rPr>
      </w:pPr>
      <w:r w:rsidRPr="00452311">
        <w:rPr>
          <w:rFonts w:ascii="Arial" w:hAnsi="Arial" w:cs="Arial"/>
        </w:rPr>
        <w:t>Woda</w:t>
      </w:r>
    </w:p>
    <w:p w14:paraId="3830F047" w14:textId="77777777" w:rsidR="004A0133" w:rsidRPr="00452311" w:rsidRDefault="00465A19">
      <w:pPr>
        <w:spacing w:after="300"/>
        <w:ind w:left="726"/>
        <w:rPr>
          <w:rFonts w:ascii="Arial" w:hAnsi="Arial" w:cs="Arial"/>
        </w:rPr>
      </w:pPr>
      <w:r w:rsidRPr="00452311">
        <w:rPr>
          <w:rFonts w:ascii="Arial" w:hAnsi="Arial" w:cs="Arial"/>
        </w:rPr>
        <w:t>Woda używana przy wykonywaniu zagęszczenia podsypki i do zamulania nawierzchni może być studzienna lub z wodociągu, bez specjalnych wymagań.</w:t>
      </w:r>
    </w:p>
    <w:p w14:paraId="487E9F78" w14:textId="77777777" w:rsidR="004A0133" w:rsidRPr="00452311" w:rsidRDefault="00465A19">
      <w:pPr>
        <w:pStyle w:val="Nagwek1"/>
        <w:ind w:left="196"/>
        <w:rPr>
          <w:rFonts w:ascii="Arial" w:hAnsi="Arial" w:cs="Arial"/>
        </w:rPr>
      </w:pPr>
      <w:r w:rsidRPr="00452311">
        <w:rPr>
          <w:rFonts w:ascii="Arial" w:hAnsi="Arial" w:cs="Arial"/>
        </w:rPr>
        <w:t>3. Sprzęt</w:t>
      </w:r>
    </w:p>
    <w:p w14:paraId="3CB8A9F7" w14:textId="77777777" w:rsidR="004A0133" w:rsidRPr="00452311" w:rsidRDefault="00465A19">
      <w:pPr>
        <w:spacing w:after="95"/>
        <w:ind w:left="186" w:right="129"/>
        <w:rPr>
          <w:rFonts w:ascii="Arial" w:hAnsi="Arial" w:cs="Arial"/>
        </w:rPr>
      </w:pPr>
      <w:r w:rsidRPr="00452311">
        <w:rPr>
          <w:rFonts w:ascii="Arial" w:hAnsi="Arial" w:cs="Arial"/>
        </w:rPr>
        <w:t>3.1. Ogólne wymagania dotyczące sprzętu.</w:t>
      </w:r>
    </w:p>
    <w:p w14:paraId="135D4DBD" w14:textId="77777777" w:rsidR="004A0133" w:rsidRPr="00452311" w:rsidRDefault="00465A19" w:rsidP="004A47D6">
      <w:pPr>
        <w:spacing w:after="107"/>
        <w:ind w:left="666"/>
        <w:rPr>
          <w:rFonts w:ascii="Arial" w:hAnsi="Arial" w:cs="Arial"/>
        </w:rPr>
      </w:pPr>
      <w:r w:rsidRPr="004A47D6">
        <w:rPr>
          <w:rFonts w:ascii="Arial" w:hAnsi="Arial" w:cs="Arial"/>
        </w:rPr>
        <w:t>Ogólne wymagania dotyczące sprzętu podano w ST D.M.OO.OO.OO. „Wymagania ogólne"</w:t>
      </w:r>
      <w:r w:rsidRPr="00452311">
        <w:rPr>
          <w:rFonts w:ascii="Arial" w:hAnsi="Arial" w:cs="Arial"/>
          <w:noProof/>
        </w:rPr>
        <w:drawing>
          <wp:inline distT="0" distB="0" distL="0" distR="0" wp14:anchorId="7D5F7485" wp14:editId="52061ECE">
            <wp:extent cx="19044" cy="19048"/>
            <wp:effectExtent l="0" t="0" r="0" b="0"/>
            <wp:docPr id="4991" name="Picture 49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1" name="Picture 499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44" cy="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BF970" w14:textId="77777777" w:rsidR="004A0133" w:rsidRPr="00452311" w:rsidRDefault="00465A19">
      <w:pPr>
        <w:ind w:left="192" w:right="129"/>
        <w:rPr>
          <w:rFonts w:ascii="Arial" w:hAnsi="Arial" w:cs="Arial"/>
        </w:rPr>
      </w:pPr>
      <w:r w:rsidRPr="00452311">
        <w:rPr>
          <w:rFonts w:ascii="Arial" w:hAnsi="Arial" w:cs="Arial"/>
        </w:rPr>
        <w:t>3.2. Sprzęt</w:t>
      </w:r>
      <w:r w:rsidR="004A47D6">
        <w:rPr>
          <w:rFonts w:ascii="Arial" w:hAnsi="Arial" w:cs="Arial"/>
        </w:rPr>
        <w:t xml:space="preserve"> do wykonania nawierzchni z płyt</w:t>
      </w:r>
      <w:r w:rsidRPr="00452311">
        <w:rPr>
          <w:rFonts w:ascii="Arial" w:hAnsi="Arial" w:cs="Arial"/>
        </w:rPr>
        <w:t xml:space="preserve"> żelbetowych.</w:t>
      </w:r>
    </w:p>
    <w:p w14:paraId="181D3D38" w14:textId="77777777" w:rsidR="004A0133" w:rsidRPr="00452311" w:rsidRDefault="00465A19">
      <w:pPr>
        <w:spacing w:after="107"/>
        <w:ind w:left="666"/>
        <w:rPr>
          <w:rFonts w:ascii="Arial" w:hAnsi="Arial" w:cs="Arial"/>
        </w:rPr>
      </w:pPr>
      <w:r w:rsidRPr="00452311">
        <w:rPr>
          <w:rFonts w:ascii="Arial" w:hAnsi="Arial" w:cs="Arial"/>
        </w:rPr>
        <w:t>Układanie nawierzchni z płyt żelbetowych na uprzednio przygotowanym podłożu może się odbywać bezpośrednio ze środków transportowych lub z miejsca składowania, za pomocą żurawi samochodowych lub samojezdnych.</w:t>
      </w:r>
    </w:p>
    <w:p w14:paraId="34C246D1" w14:textId="77777777" w:rsidR="004A0133" w:rsidRDefault="00465A19">
      <w:pPr>
        <w:ind w:left="666" w:right="129"/>
        <w:rPr>
          <w:rFonts w:ascii="Arial" w:hAnsi="Arial" w:cs="Arial"/>
        </w:rPr>
      </w:pPr>
      <w:r w:rsidRPr="00452311">
        <w:rPr>
          <w:rFonts w:ascii="Arial" w:hAnsi="Arial" w:cs="Arial"/>
        </w:rPr>
        <w:t>Do wyrównania podsypki z piasku można stosować mechaniczne urządzenie na rolkach, prowadzone liniami na szynie lub krawężnikach.</w:t>
      </w:r>
    </w:p>
    <w:p w14:paraId="1C237F9E" w14:textId="77777777" w:rsidR="004A47D6" w:rsidRDefault="004A47D6">
      <w:pPr>
        <w:ind w:left="666" w:right="129"/>
        <w:rPr>
          <w:rFonts w:ascii="Arial" w:hAnsi="Arial" w:cs="Arial"/>
        </w:rPr>
      </w:pPr>
    </w:p>
    <w:p w14:paraId="18E39303" w14:textId="77777777" w:rsidR="004A47D6" w:rsidRPr="00452311" w:rsidRDefault="004A47D6">
      <w:pPr>
        <w:ind w:left="666" w:right="129"/>
        <w:rPr>
          <w:rFonts w:ascii="Arial" w:hAnsi="Arial" w:cs="Arial"/>
        </w:rPr>
      </w:pPr>
    </w:p>
    <w:p w14:paraId="6D8B9FEC" w14:textId="77777777" w:rsidR="004A0133" w:rsidRPr="00452311" w:rsidRDefault="00465A19">
      <w:pPr>
        <w:pStyle w:val="Nagwek1"/>
        <w:tabs>
          <w:tab w:val="center" w:pos="1206"/>
        </w:tabs>
        <w:spacing w:after="69"/>
        <w:ind w:left="0" w:firstLine="0"/>
        <w:rPr>
          <w:rFonts w:ascii="Arial" w:hAnsi="Arial" w:cs="Arial"/>
        </w:rPr>
      </w:pPr>
      <w:r w:rsidRPr="00452311">
        <w:rPr>
          <w:rFonts w:ascii="Arial" w:hAnsi="Arial" w:cs="Arial"/>
        </w:rPr>
        <w:t>4.</w:t>
      </w:r>
      <w:r w:rsidRPr="00452311">
        <w:rPr>
          <w:rFonts w:ascii="Arial" w:hAnsi="Arial" w:cs="Arial"/>
        </w:rPr>
        <w:tab/>
        <w:t>Transport</w:t>
      </w:r>
    </w:p>
    <w:p w14:paraId="208305AA" w14:textId="77777777" w:rsidR="004A0133" w:rsidRPr="00452311" w:rsidRDefault="00465A19">
      <w:pPr>
        <w:tabs>
          <w:tab w:val="center" w:pos="2393"/>
        </w:tabs>
        <w:ind w:left="0" w:firstLine="0"/>
        <w:jc w:val="left"/>
        <w:rPr>
          <w:rFonts w:ascii="Arial" w:hAnsi="Arial" w:cs="Arial"/>
        </w:rPr>
      </w:pPr>
      <w:r w:rsidRPr="00452311">
        <w:rPr>
          <w:rFonts w:ascii="Arial" w:hAnsi="Arial" w:cs="Arial"/>
        </w:rPr>
        <w:t>4.1.</w:t>
      </w:r>
      <w:r w:rsidRPr="00452311">
        <w:rPr>
          <w:rFonts w:ascii="Arial" w:hAnsi="Arial" w:cs="Arial"/>
        </w:rPr>
        <w:tab/>
        <w:t>Ogólne wymagania dotyczące transportu.</w:t>
      </w:r>
    </w:p>
    <w:p w14:paraId="5D7D1802" w14:textId="77777777" w:rsidR="004A0133" w:rsidRPr="00452311" w:rsidRDefault="00465A19" w:rsidP="004A47D6">
      <w:pPr>
        <w:tabs>
          <w:tab w:val="center" w:pos="2393"/>
        </w:tabs>
        <w:ind w:left="0" w:firstLine="0"/>
        <w:jc w:val="left"/>
        <w:rPr>
          <w:rFonts w:ascii="Arial" w:hAnsi="Arial" w:cs="Arial"/>
        </w:rPr>
      </w:pPr>
      <w:r w:rsidRPr="004A47D6">
        <w:rPr>
          <w:rFonts w:ascii="Arial" w:hAnsi="Arial" w:cs="Arial"/>
        </w:rPr>
        <w:t>Ogólne wymagania dotyczące transportu podano w ST D.M.OO.OO.OO. „Wymagania ogólne".</w:t>
      </w:r>
    </w:p>
    <w:p w14:paraId="230EE8FC" w14:textId="77777777" w:rsidR="004A0133" w:rsidRPr="00452311" w:rsidRDefault="00465A19">
      <w:pPr>
        <w:spacing w:after="160"/>
        <w:ind w:left="81" w:right="129"/>
        <w:rPr>
          <w:rFonts w:ascii="Arial" w:hAnsi="Arial" w:cs="Arial"/>
        </w:rPr>
      </w:pPr>
      <w:r w:rsidRPr="00452311">
        <w:rPr>
          <w:rFonts w:ascii="Arial" w:hAnsi="Arial" w:cs="Arial"/>
        </w:rPr>
        <w:t>4.2. Transport materiałów</w:t>
      </w:r>
    </w:p>
    <w:p w14:paraId="0E0CC060" w14:textId="77777777" w:rsidR="004A0133" w:rsidRPr="00452311" w:rsidRDefault="00465A19">
      <w:pPr>
        <w:ind w:left="81" w:right="129"/>
        <w:rPr>
          <w:rFonts w:ascii="Arial" w:hAnsi="Arial" w:cs="Arial"/>
        </w:rPr>
      </w:pPr>
      <w:r w:rsidRPr="00452311">
        <w:rPr>
          <w:rFonts w:ascii="Arial" w:hAnsi="Arial" w:cs="Arial"/>
        </w:rPr>
        <w:t>4.2.1. Transport płyt betonowych i żelbetowych</w:t>
      </w:r>
    </w:p>
    <w:p w14:paraId="1A3CD887" w14:textId="77777777" w:rsidR="004A0133" w:rsidRPr="00452311" w:rsidRDefault="00465A19">
      <w:pPr>
        <w:spacing w:after="200"/>
        <w:ind w:left="618" w:right="129"/>
        <w:rPr>
          <w:rFonts w:ascii="Arial" w:hAnsi="Arial" w:cs="Arial"/>
        </w:rPr>
      </w:pPr>
      <w:r w:rsidRPr="00452311">
        <w:rPr>
          <w:rFonts w:ascii="Arial" w:hAnsi="Arial" w:cs="Arial"/>
        </w:rPr>
        <w:t>Płyty drogowe żelbetowe mogą być przewożone dowolnymi środkami transportu. Płyty powinny być zabezpieczone przed przemieszczaniem się i uszkodzeniami w czasie transportu, a górna warstwa nie powinna wystawać poza ściany środka transportowego więcej niż 1/3 wysokości tej warstwy.</w:t>
      </w:r>
    </w:p>
    <w:p w14:paraId="2B4B689E" w14:textId="77777777" w:rsidR="004A0133" w:rsidRPr="00452311" w:rsidRDefault="00465A19">
      <w:pPr>
        <w:ind w:left="81" w:right="129"/>
        <w:rPr>
          <w:rFonts w:ascii="Arial" w:hAnsi="Arial" w:cs="Arial"/>
        </w:rPr>
      </w:pPr>
      <w:r w:rsidRPr="00452311">
        <w:rPr>
          <w:rFonts w:ascii="Arial" w:hAnsi="Arial" w:cs="Arial"/>
        </w:rPr>
        <w:t>4.2.2. Transport piasku</w:t>
      </w:r>
    </w:p>
    <w:p w14:paraId="06F94A5F" w14:textId="77777777" w:rsidR="004A0133" w:rsidRPr="00452311" w:rsidRDefault="00465A19">
      <w:pPr>
        <w:spacing w:after="597"/>
        <w:ind w:left="630" w:right="129"/>
        <w:rPr>
          <w:rFonts w:ascii="Arial" w:hAnsi="Arial" w:cs="Arial"/>
        </w:rPr>
      </w:pPr>
      <w:r w:rsidRPr="00452311">
        <w:rPr>
          <w:rFonts w:ascii="Arial" w:hAnsi="Arial" w:cs="Arial"/>
        </w:rPr>
        <w:t>Piasek można przewozić dowolnymi środkami transportu w warunkach zabezpieczających go przed zanieczyszczeniem, zawilgoceniem oraz zmieszaniem z innymi rodzajami kruszyw. Podczas transportu piasek powinien być zabezpieczony przed wysypaniem.</w:t>
      </w:r>
    </w:p>
    <w:p w14:paraId="24A6D13D" w14:textId="77777777" w:rsidR="004A0133" w:rsidRPr="00452311" w:rsidRDefault="00465A19">
      <w:pPr>
        <w:pStyle w:val="Nagwek1"/>
        <w:tabs>
          <w:tab w:val="center" w:pos="1607"/>
        </w:tabs>
        <w:ind w:left="0" w:firstLine="0"/>
        <w:rPr>
          <w:rFonts w:ascii="Arial" w:hAnsi="Arial" w:cs="Arial"/>
        </w:rPr>
      </w:pPr>
      <w:r w:rsidRPr="00452311">
        <w:rPr>
          <w:rFonts w:ascii="Arial" w:hAnsi="Arial" w:cs="Arial"/>
        </w:rPr>
        <w:t>5.</w:t>
      </w:r>
      <w:r w:rsidRPr="00452311">
        <w:rPr>
          <w:rFonts w:ascii="Arial" w:hAnsi="Arial" w:cs="Arial"/>
        </w:rPr>
        <w:tab/>
        <w:t>Wykonanie robót</w:t>
      </w:r>
    </w:p>
    <w:p w14:paraId="2EB5E9E0" w14:textId="77777777" w:rsidR="004A0133" w:rsidRPr="00452311" w:rsidRDefault="00465A19">
      <w:pPr>
        <w:tabs>
          <w:tab w:val="center" w:pos="1976"/>
        </w:tabs>
        <w:ind w:left="0" w:firstLine="0"/>
        <w:jc w:val="left"/>
        <w:rPr>
          <w:rFonts w:ascii="Arial" w:hAnsi="Arial" w:cs="Arial"/>
        </w:rPr>
      </w:pPr>
      <w:r w:rsidRPr="00452311">
        <w:rPr>
          <w:rFonts w:ascii="Arial" w:hAnsi="Arial" w:cs="Arial"/>
        </w:rPr>
        <w:t>5.1.</w:t>
      </w:r>
      <w:r w:rsidRPr="00452311">
        <w:rPr>
          <w:rFonts w:ascii="Arial" w:hAnsi="Arial" w:cs="Arial"/>
        </w:rPr>
        <w:tab/>
        <w:t>Ogólne warunki wykonania robót.</w:t>
      </w:r>
    </w:p>
    <w:p w14:paraId="13DA129D" w14:textId="77777777" w:rsidR="004A0133" w:rsidRPr="00452311" w:rsidRDefault="00465A19" w:rsidP="004A47D6">
      <w:pPr>
        <w:spacing w:after="200"/>
        <w:ind w:left="618" w:right="129"/>
        <w:rPr>
          <w:rFonts w:ascii="Arial" w:hAnsi="Arial" w:cs="Arial"/>
        </w:rPr>
      </w:pPr>
      <w:r w:rsidRPr="004A47D6">
        <w:rPr>
          <w:rFonts w:ascii="Arial" w:hAnsi="Arial" w:cs="Arial"/>
        </w:rPr>
        <w:t>Ogólne warunki wykonania robót podano w ST D.M.OO.OO.OO. „Wymagania ogólne".</w:t>
      </w:r>
    </w:p>
    <w:p w14:paraId="3008DB84" w14:textId="77777777" w:rsidR="004A0133" w:rsidRPr="00452311" w:rsidRDefault="00465A19">
      <w:pPr>
        <w:ind w:left="18" w:right="129"/>
        <w:rPr>
          <w:rFonts w:ascii="Arial" w:hAnsi="Arial" w:cs="Arial"/>
        </w:rPr>
      </w:pPr>
      <w:r w:rsidRPr="00452311">
        <w:rPr>
          <w:rFonts w:ascii="Arial" w:hAnsi="Arial" w:cs="Arial"/>
        </w:rPr>
        <w:t>5.2. Przygotowanie podłoża</w:t>
      </w:r>
    </w:p>
    <w:p w14:paraId="5EDA1F8F" w14:textId="77777777" w:rsidR="004A0133" w:rsidRPr="00452311" w:rsidRDefault="00465A19" w:rsidP="004A47D6">
      <w:pPr>
        <w:spacing w:after="200"/>
        <w:ind w:left="618" w:right="129"/>
        <w:rPr>
          <w:rFonts w:ascii="Arial" w:hAnsi="Arial" w:cs="Arial"/>
        </w:rPr>
      </w:pPr>
      <w:r w:rsidRPr="004A47D6">
        <w:rPr>
          <w:rFonts w:ascii="Arial" w:hAnsi="Arial" w:cs="Arial"/>
        </w:rPr>
        <w:t>Podłoże pod tymczasowe nawierzchnie z elementów prefabrykowanych powinno być przygotowane zgodnie z wymaganiami określonymi w ST D.02.01.01 „Wykonania wykopów w gruntach nie skalistych"</w:t>
      </w:r>
      <w:r w:rsidR="000C2254">
        <w:rPr>
          <w:rFonts w:ascii="Arial" w:hAnsi="Arial" w:cs="Arial"/>
        </w:rPr>
        <w:t xml:space="preserve">. </w:t>
      </w:r>
      <w:r w:rsidR="000C2254" w:rsidRPr="000C2254">
        <w:rPr>
          <w:rFonts w:ascii="Arial" w:hAnsi="Arial" w:cs="Arial"/>
          <w:highlight w:val="yellow"/>
        </w:rPr>
        <w:t xml:space="preserve">Podłoże pod tymczasowa nawierzchnię należy wykorytowac mechanicznie na głębokość 0,15 m wraz </w:t>
      </w:r>
      <w:r w:rsidR="00257C36">
        <w:rPr>
          <w:rFonts w:ascii="Arial" w:hAnsi="Arial" w:cs="Arial"/>
          <w:highlight w:val="yellow"/>
        </w:rPr>
        <w:t xml:space="preserve">z wywozem </w:t>
      </w:r>
      <w:r w:rsidR="000C2254" w:rsidRPr="000C2254">
        <w:rPr>
          <w:rFonts w:ascii="Arial" w:hAnsi="Arial" w:cs="Arial"/>
          <w:highlight w:val="yellow"/>
        </w:rPr>
        <w:t xml:space="preserve"> </w:t>
      </w:r>
      <w:r w:rsidR="00257C36" w:rsidRPr="00257C36">
        <w:rPr>
          <w:rFonts w:ascii="Arial" w:hAnsi="Arial" w:cs="Arial"/>
          <w:highlight w:val="yellow"/>
        </w:rPr>
        <w:t>urobku na odległość do 5 km.</w:t>
      </w:r>
    </w:p>
    <w:p w14:paraId="70F98B29" w14:textId="77777777" w:rsidR="004A0133" w:rsidRPr="00452311" w:rsidRDefault="00465A19" w:rsidP="004A47D6">
      <w:pPr>
        <w:spacing w:after="200"/>
        <w:ind w:left="618" w:right="129"/>
        <w:rPr>
          <w:rFonts w:ascii="Arial" w:hAnsi="Arial" w:cs="Arial"/>
        </w:rPr>
      </w:pPr>
      <w:r w:rsidRPr="004A47D6">
        <w:rPr>
          <w:rFonts w:ascii="Arial" w:hAnsi="Arial" w:cs="Arial"/>
        </w:rPr>
        <w:t>Jeśli dokumentacja projektowa lub ST nie stanowi inaczej, to na podłożu z gruntu nie wysadzinowego można bezpośrednio układać nawierzchnię z betonowych lub żelbetowych. Jeżeli w podłożu występują grunty wątpliwe bądź wysadzinowe, nawierzchnię z płyt należy układać na podsypce piaskowej.</w:t>
      </w:r>
    </w:p>
    <w:p w14:paraId="305C9869" w14:textId="77777777" w:rsidR="004A0133" w:rsidRPr="00452311" w:rsidRDefault="00465A19">
      <w:pPr>
        <w:ind w:left="18" w:right="129"/>
        <w:rPr>
          <w:rFonts w:ascii="Arial" w:hAnsi="Arial" w:cs="Arial"/>
        </w:rPr>
      </w:pPr>
      <w:r w:rsidRPr="00452311">
        <w:rPr>
          <w:rFonts w:ascii="Arial" w:hAnsi="Arial" w:cs="Arial"/>
        </w:rPr>
        <w:t>5.3. Wykonanie podsypki</w:t>
      </w:r>
    </w:p>
    <w:p w14:paraId="6B4FB900" w14:textId="77777777" w:rsidR="004A0133" w:rsidRPr="00452311" w:rsidRDefault="00465A19">
      <w:pPr>
        <w:ind w:left="564" w:right="129"/>
        <w:rPr>
          <w:rFonts w:ascii="Arial" w:hAnsi="Arial" w:cs="Arial"/>
        </w:rPr>
      </w:pPr>
      <w:r w:rsidRPr="00452311">
        <w:rPr>
          <w:rFonts w:ascii="Arial" w:hAnsi="Arial" w:cs="Arial"/>
        </w:rPr>
        <w:t>Podsypka pod nawierzchnię powinna być wykonana z piasku odpowiadającego wymaganiom punktu 2.4 niniejszej ST.</w:t>
      </w:r>
    </w:p>
    <w:p w14:paraId="6C79326D" w14:textId="77777777" w:rsidR="004A0133" w:rsidRPr="00452311" w:rsidRDefault="00465A19">
      <w:pPr>
        <w:spacing w:after="91"/>
        <w:ind w:left="552" w:right="129"/>
        <w:rPr>
          <w:rFonts w:ascii="Arial" w:hAnsi="Arial" w:cs="Arial"/>
        </w:rPr>
      </w:pPr>
      <w:r w:rsidRPr="00452311">
        <w:rPr>
          <w:rFonts w:ascii="Arial" w:hAnsi="Arial" w:cs="Arial"/>
        </w:rPr>
        <w:t>Grubość podsypki powinna być zgodna z dokumentacją projektową lub SST. Piasek do wykonania podsypki powinien być rozłożony w warstwie o jednakowej grubości przy użyciu równiarki, w sposób zapewniający uzyskanie wymaganych spadków i rzędnych wysokościowych.</w:t>
      </w:r>
      <w:r w:rsidR="00257C36">
        <w:rPr>
          <w:rFonts w:ascii="Arial" w:hAnsi="Arial" w:cs="Arial"/>
        </w:rPr>
        <w:t xml:space="preserve"> </w:t>
      </w:r>
      <w:r w:rsidR="00FC22BB">
        <w:rPr>
          <w:rFonts w:ascii="Arial" w:hAnsi="Arial" w:cs="Arial"/>
          <w:highlight w:val="yellow"/>
        </w:rPr>
        <w:t>Podsypkę</w:t>
      </w:r>
      <w:r w:rsidR="0078530A" w:rsidRPr="0078530A">
        <w:rPr>
          <w:rFonts w:ascii="Arial" w:hAnsi="Arial" w:cs="Arial"/>
          <w:highlight w:val="yellow"/>
        </w:rPr>
        <w:t xml:space="preserve"> piaskowa pod płyty należy wykonać na grubość 0,10 m  z zagęszczeniem mechanicznym.</w:t>
      </w:r>
      <w:r w:rsidR="0078530A">
        <w:rPr>
          <w:rFonts w:ascii="Arial" w:hAnsi="Arial" w:cs="Arial"/>
        </w:rPr>
        <w:t xml:space="preserve"> </w:t>
      </w:r>
    </w:p>
    <w:p w14:paraId="00908280" w14:textId="77777777" w:rsidR="004A0133" w:rsidRPr="00452311" w:rsidRDefault="00465A19">
      <w:pPr>
        <w:ind w:left="18" w:right="129"/>
        <w:rPr>
          <w:rFonts w:ascii="Arial" w:hAnsi="Arial" w:cs="Arial"/>
        </w:rPr>
      </w:pPr>
      <w:r w:rsidRPr="00452311">
        <w:rPr>
          <w:rFonts w:ascii="Arial" w:hAnsi="Arial" w:cs="Arial"/>
        </w:rPr>
        <w:t>5.4. Wykonanie nawierzchni z płyt betonowych</w:t>
      </w:r>
    </w:p>
    <w:p w14:paraId="42EB2890" w14:textId="77777777" w:rsidR="004A0133" w:rsidRPr="00452311" w:rsidRDefault="00465A19">
      <w:pPr>
        <w:spacing w:after="233"/>
        <w:ind w:left="564" w:right="129"/>
        <w:rPr>
          <w:rFonts w:ascii="Arial" w:hAnsi="Arial" w:cs="Arial"/>
        </w:rPr>
      </w:pPr>
      <w:r w:rsidRPr="00452311">
        <w:rPr>
          <w:rFonts w:ascii="Arial" w:hAnsi="Arial" w:cs="Arial"/>
        </w:rPr>
        <w:t>Wykonana nawierzchnia z prefabrykowanych pł)đ betonowych 3,00x1,50x0,15m powinna być układana poprzecznie do osi drogi i mieć szerokość zgodną z rysunkami ( 3m). Płyty powinny być układane dźwigiem. Spoiny między płytami należy zamulić piaskiem na pełną grubość pMy.</w:t>
      </w:r>
    </w:p>
    <w:p w14:paraId="528001C4" w14:textId="77777777" w:rsidR="004A0133" w:rsidRPr="00452311" w:rsidRDefault="00465A19" w:rsidP="004A47D6">
      <w:pPr>
        <w:spacing w:after="200"/>
        <w:ind w:left="618" w:right="129"/>
        <w:rPr>
          <w:rFonts w:ascii="Arial" w:hAnsi="Arial" w:cs="Arial"/>
        </w:rPr>
      </w:pPr>
      <w:r w:rsidRPr="004A47D6">
        <w:rPr>
          <w:rFonts w:ascii="Arial" w:hAnsi="Arial" w:cs="Arial"/>
        </w:rPr>
        <w:t>Dopuszczalne odchylenia dla nawierzchni z płyt żelbetowych:</w:t>
      </w:r>
    </w:p>
    <w:p w14:paraId="13D09F43" w14:textId="77777777" w:rsidR="004A0133" w:rsidRPr="00452311" w:rsidRDefault="00465A19" w:rsidP="004A47D6">
      <w:pPr>
        <w:spacing w:after="200"/>
        <w:ind w:left="618" w:right="129"/>
        <w:rPr>
          <w:rFonts w:ascii="Arial" w:hAnsi="Arial" w:cs="Arial"/>
        </w:rPr>
      </w:pPr>
      <w:r w:rsidRPr="00452311">
        <w:rPr>
          <w:rFonts w:ascii="Arial" w:hAnsi="Arial" w:cs="Arial"/>
        </w:rPr>
        <w:t>spadek poprzeczny ± 0.5%,</w:t>
      </w:r>
    </w:p>
    <w:p w14:paraId="457A85C3" w14:textId="77777777" w:rsidR="004A0133" w:rsidRPr="00452311" w:rsidRDefault="00465A19" w:rsidP="004A47D6">
      <w:pPr>
        <w:spacing w:after="200"/>
        <w:ind w:left="618" w:right="129"/>
        <w:rPr>
          <w:rFonts w:ascii="Arial" w:hAnsi="Arial" w:cs="Arial"/>
        </w:rPr>
      </w:pPr>
      <w:r w:rsidRPr="004A47D6">
        <w:rPr>
          <w:rFonts w:ascii="Arial" w:hAnsi="Arial" w:cs="Arial"/>
        </w:rPr>
        <w:t>rzędne nawierzchni +1 i —2 cm,</w:t>
      </w:r>
    </w:p>
    <w:p w14:paraId="086A5B11" w14:textId="77777777" w:rsidR="004A0133" w:rsidRPr="00452311" w:rsidRDefault="00465A19" w:rsidP="004A47D6">
      <w:pPr>
        <w:spacing w:after="200"/>
        <w:ind w:left="618" w:right="129"/>
        <w:rPr>
          <w:rFonts w:ascii="Arial" w:hAnsi="Arial" w:cs="Arial"/>
        </w:rPr>
      </w:pPr>
      <w:r w:rsidRPr="004A47D6">
        <w:rPr>
          <w:rFonts w:ascii="Arial" w:hAnsi="Arial" w:cs="Arial"/>
        </w:rPr>
        <w:lastRenderedPageBreak/>
        <w:t>odchylenie osi nawierzchni w planie ± 10 cm.</w:t>
      </w:r>
    </w:p>
    <w:p w14:paraId="73344AC1" w14:textId="77777777" w:rsidR="004A0133" w:rsidRPr="00452311" w:rsidRDefault="00465A19">
      <w:pPr>
        <w:spacing w:after="64"/>
        <w:ind w:left="18" w:right="129"/>
        <w:rPr>
          <w:rFonts w:ascii="Arial" w:hAnsi="Arial" w:cs="Arial"/>
        </w:rPr>
      </w:pPr>
      <w:r w:rsidRPr="00452311">
        <w:rPr>
          <w:rFonts w:ascii="Arial" w:hAnsi="Arial" w:cs="Arial"/>
        </w:rPr>
        <w:t>5.5. Wykonanie nawierzchni z płyt</w:t>
      </w:r>
    </w:p>
    <w:p w14:paraId="3824B511" w14:textId="77777777" w:rsidR="004A0133" w:rsidRPr="00452311" w:rsidRDefault="00465A19">
      <w:pPr>
        <w:numPr>
          <w:ilvl w:val="2"/>
          <w:numId w:val="5"/>
        </w:numPr>
        <w:ind w:right="129" w:hanging="552"/>
        <w:rPr>
          <w:rFonts w:ascii="Arial" w:hAnsi="Arial" w:cs="Arial"/>
        </w:rPr>
      </w:pPr>
      <w:r w:rsidRPr="00452311">
        <w:rPr>
          <w:rFonts w:ascii="Arial" w:hAnsi="Arial" w:cs="Arial"/>
        </w:rPr>
        <w:t>Układanie płyt</w:t>
      </w:r>
    </w:p>
    <w:p w14:paraId="734316D4" w14:textId="77777777" w:rsidR="004A0133" w:rsidRPr="00452311" w:rsidRDefault="00465A19">
      <w:pPr>
        <w:spacing w:after="174"/>
        <w:ind w:left="546" w:right="129"/>
        <w:rPr>
          <w:rFonts w:ascii="Arial" w:hAnsi="Arial" w:cs="Arial"/>
        </w:rPr>
      </w:pPr>
      <w:r w:rsidRPr="00452311">
        <w:rPr>
          <w:rFonts w:ascii="Arial" w:hAnsi="Arial" w:cs="Arial"/>
        </w:rPr>
        <w:t>Sposób ułożenia powinien być zgodny z dokumentacją projektową, SST lub wskazaniami Inżyniera.</w:t>
      </w:r>
    </w:p>
    <w:p w14:paraId="6FCFB20F" w14:textId="77777777" w:rsidR="004A0133" w:rsidRPr="00452311" w:rsidRDefault="00465A19">
      <w:pPr>
        <w:numPr>
          <w:ilvl w:val="2"/>
          <w:numId w:val="5"/>
        </w:numPr>
        <w:ind w:right="129" w:hanging="552"/>
        <w:rPr>
          <w:rFonts w:ascii="Arial" w:hAnsi="Arial" w:cs="Arial"/>
        </w:rPr>
      </w:pPr>
      <w:r w:rsidRPr="00452311">
        <w:rPr>
          <w:rFonts w:ascii="Arial" w:hAnsi="Arial" w:cs="Arial"/>
        </w:rPr>
        <w:t>Wykonanie nawierzchni</w:t>
      </w:r>
    </w:p>
    <w:p w14:paraId="0DEECAC9" w14:textId="77777777" w:rsidR="004A0133" w:rsidRPr="00452311" w:rsidRDefault="00465A19">
      <w:pPr>
        <w:ind w:left="558" w:right="129"/>
        <w:rPr>
          <w:rFonts w:ascii="Arial" w:hAnsi="Arial" w:cs="Arial"/>
        </w:rPr>
      </w:pPr>
      <w:r w:rsidRPr="00452311">
        <w:rPr>
          <w:rFonts w:ascii="Arial" w:hAnsi="Arial" w:cs="Arial"/>
        </w:rPr>
        <w:t>Układanie nawierzchni z płyt żelbetowych na uprzednio przygotowanym podłożu może odbywać się bezpośrednio ze środków transportowych lub z miejsca składowania, za pomocą żurawi samochodowych lub samojezdnych.</w:t>
      </w:r>
    </w:p>
    <w:p w14:paraId="1CE632B3" w14:textId="77777777" w:rsidR="004A0133" w:rsidRPr="00452311" w:rsidRDefault="00465A19">
      <w:pPr>
        <w:spacing w:after="152"/>
        <w:ind w:left="558" w:right="129"/>
        <w:rPr>
          <w:rFonts w:ascii="Arial" w:hAnsi="Arial" w:cs="Arial"/>
        </w:rPr>
      </w:pPr>
      <w:r w:rsidRPr="00452311">
        <w:rPr>
          <w:rFonts w:ascii="Arial" w:hAnsi="Arial" w:cs="Arial"/>
        </w:rPr>
        <w:t>Płyty żelbetowe należy układać tak, aby całą swoją powierzchnią przylegały do podłoża (podłoża gruntowego lub podsypki). Powierzchnie płyt nie powinny wystawać lub być zagłębione względem siebie więcej niż 8mm.</w:t>
      </w:r>
    </w:p>
    <w:p w14:paraId="4633C0EA" w14:textId="77777777" w:rsidR="004A0133" w:rsidRPr="00452311" w:rsidRDefault="00465A19">
      <w:pPr>
        <w:numPr>
          <w:ilvl w:val="2"/>
          <w:numId w:val="5"/>
        </w:numPr>
        <w:ind w:right="129" w:hanging="552"/>
        <w:rPr>
          <w:rFonts w:ascii="Arial" w:hAnsi="Arial" w:cs="Arial"/>
        </w:rPr>
      </w:pPr>
      <w:r w:rsidRPr="00452311">
        <w:rPr>
          <w:rFonts w:ascii="Arial" w:hAnsi="Arial" w:cs="Arial"/>
        </w:rPr>
        <w:t>Wypełnienie spoin</w:t>
      </w:r>
    </w:p>
    <w:p w14:paraId="4A7C9A36" w14:textId="77777777" w:rsidR="004A0133" w:rsidRPr="00452311" w:rsidRDefault="00465A19">
      <w:pPr>
        <w:spacing w:after="610" w:line="216" w:lineRule="auto"/>
        <w:ind w:left="570" w:firstLine="0"/>
        <w:jc w:val="left"/>
        <w:rPr>
          <w:rFonts w:ascii="Arial" w:hAnsi="Arial" w:cs="Arial"/>
        </w:rPr>
      </w:pPr>
      <w:r w:rsidRPr="00452311">
        <w:rPr>
          <w:rFonts w:ascii="Arial" w:hAnsi="Arial" w:cs="Arial"/>
        </w:rPr>
        <w:t xml:space="preserve">Szerokość spoin między </w:t>
      </w:r>
      <w:r w:rsidR="004A47D6">
        <w:rPr>
          <w:rFonts w:ascii="Arial" w:hAnsi="Arial" w:cs="Arial"/>
        </w:rPr>
        <w:t>płytami nie powinna być większa niż 1</w:t>
      </w:r>
      <w:r w:rsidRPr="00452311">
        <w:rPr>
          <w:rFonts w:ascii="Arial" w:hAnsi="Arial" w:cs="Arial"/>
        </w:rPr>
        <w:t>O</w:t>
      </w:r>
      <w:r w:rsidR="004A47D6">
        <w:rPr>
          <w:rFonts w:ascii="Arial" w:hAnsi="Arial" w:cs="Arial"/>
        </w:rPr>
        <w:t xml:space="preserve"> </w:t>
      </w:r>
      <w:r w:rsidRPr="00452311">
        <w:rPr>
          <w:rFonts w:ascii="Arial" w:hAnsi="Arial" w:cs="Arial"/>
        </w:rPr>
        <w:t>mm. Piasek użyty do wypełniania spoin przez zamulenie, powinien zawierać od 3 do 8 % frakcji mniejszej od 0,05 mm, a zamulenie powinno by</w:t>
      </w:r>
      <w:r w:rsidR="004A47D6">
        <w:rPr>
          <w:rFonts w:ascii="Arial" w:hAnsi="Arial" w:cs="Arial"/>
        </w:rPr>
        <w:t>ć wykonane na pełną grubość płyt</w:t>
      </w:r>
      <w:r w:rsidRPr="00452311">
        <w:rPr>
          <w:rFonts w:ascii="Arial" w:hAnsi="Arial" w:cs="Arial"/>
        </w:rPr>
        <w:t>.</w:t>
      </w:r>
    </w:p>
    <w:p w14:paraId="2934F537" w14:textId="77777777" w:rsidR="004A0133" w:rsidRPr="00452311" w:rsidRDefault="00465A19">
      <w:pPr>
        <w:pStyle w:val="Nagwek1"/>
        <w:tabs>
          <w:tab w:val="center" w:pos="2024"/>
        </w:tabs>
        <w:spacing w:after="43"/>
        <w:ind w:left="0" w:firstLine="0"/>
        <w:rPr>
          <w:rFonts w:ascii="Arial" w:hAnsi="Arial" w:cs="Arial"/>
        </w:rPr>
      </w:pPr>
      <w:r w:rsidRPr="00452311">
        <w:rPr>
          <w:rFonts w:ascii="Arial" w:hAnsi="Arial" w:cs="Arial"/>
        </w:rPr>
        <w:t>6.</w:t>
      </w:r>
      <w:r w:rsidRPr="00452311">
        <w:rPr>
          <w:rFonts w:ascii="Arial" w:hAnsi="Arial" w:cs="Arial"/>
        </w:rPr>
        <w:tab/>
        <w:t>Kontrola jakości robót</w:t>
      </w:r>
    </w:p>
    <w:p w14:paraId="6FB01286" w14:textId="77777777" w:rsidR="004A0133" w:rsidRPr="004A47D6" w:rsidRDefault="00465A19">
      <w:pPr>
        <w:tabs>
          <w:tab w:val="center" w:pos="2201"/>
        </w:tabs>
        <w:spacing w:after="3" w:line="259" w:lineRule="auto"/>
        <w:ind w:left="0" w:firstLine="0"/>
        <w:jc w:val="left"/>
        <w:rPr>
          <w:rFonts w:ascii="Arial" w:hAnsi="Arial" w:cs="Arial"/>
        </w:rPr>
      </w:pPr>
      <w:r w:rsidRPr="00452311">
        <w:rPr>
          <w:rFonts w:ascii="Arial" w:hAnsi="Arial" w:cs="Arial"/>
          <w:sz w:val="20"/>
        </w:rPr>
        <w:t>6.1.</w:t>
      </w:r>
      <w:r w:rsidRPr="00452311">
        <w:rPr>
          <w:rFonts w:ascii="Arial" w:hAnsi="Arial" w:cs="Arial"/>
          <w:sz w:val="20"/>
        </w:rPr>
        <w:tab/>
      </w:r>
      <w:r w:rsidRPr="004A47D6">
        <w:rPr>
          <w:rFonts w:ascii="Arial" w:hAnsi="Arial" w:cs="Arial"/>
        </w:rPr>
        <w:t>Ogólne zasady kontroli jakości robót.</w:t>
      </w:r>
    </w:p>
    <w:p w14:paraId="50C38CD3" w14:textId="77777777" w:rsidR="004A0133" w:rsidRPr="00452311" w:rsidRDefault="00465A19">
      <w:pPr>
        <w:spacing w:after="87"/>
        <w:ind w:left="612" w:right="129"/>
        <w:rPr>
          <w:rFonts w:ascii="Arial" w:hAnsi="Arial" w:cs="Arial"/>
        </w:rPr>
      </w:pPr>
      <w:r w:rsidRPr="00452311">
        <w:rPr>
          <w:rFonts w:ascii="Arial" w:hAnsi="Arial" w:cs="Arial"/>
        </w:rPr>
        <w:t>Ogólne zasady kontroli jakości robót podano w ST D.M.OO.OO.OO. 'Wymagania ogólne".</w:t>
      </w:r>
    </w:p>
    <w:p w14:paraId="78FE5516" w14:textId="77777777" w:rsidR="004A0133" w:rsidRPr="00452311" w:rsidRDefault="00465A19">
      <w:pPr>
        <w:ind w:left="81" w:right="129"/>
        <w:rPr>
          <w:rFonts w:ascii="Arial" w:hAnsi="Arial" w:cs="Arial"/>
        </w:rPr>
      </w:pPr>
      <w:r w:rsidRPr="00452311">
        <w:rPr>
          <w:rFonts w:ascii="Arial" w:hAnsi="Arial" w:cs="Arial"/>
        </w:rPr>
        <w:t>6.2. Kontrola przygotowania podłoża</w:t>
      </w:r>
    </w:p>
    <w:p w14:paraId="50133669" w14:textId="77777777" w:rsidR="004A0133" w:rsidRPr="004A47D6" w:rsidRDefault="00465A19">
      <w:pPr>
        <w:spacing w:after="3" w:line="259" w:lineRule="auto"/>
        <w:ind w:left="784" w:right="123" w:hanging="4"/>
        <w:rPr>
          <w:rFonts w:ascii="Arial" w:hAnsi="Arial" w:cs="Arial"/>
        </w:rPr>
      </w:pPr>
      <w:r w:rsidRPr="004A47D6">
        <w:rPr>
          <w:rFonts w:ascii="Arial" w:hAnsi="Arial" w:cs="Arial"/>
        </w:rPr>
        <w:t>Kontrola polega na sprawdzeniu zgodności z:</w:t>
      </w:r>
    </w:p>
    <w:p w14:paraId="0C1B3915" w14:textId="77777777" w:rsidR="004A0133" w:rsidRPr="004A47D6" w:rsidRDefault="00465A19">
      <w:pPr>
        <w:numPr>
          <w:ilvl w:val="0"/>
          <w:numId w:val="6"/>
        </w:numPr>
        <w:spacing w:after="3" w:line="259" w:lineRule="auto"/>
        <w:ind w:right="126" w:hanging="408"/>
        <w:rPr>
          <w:rFonts w:ascii="Arial" w:hAnsi="Arial" w:cs="Arial"/>
        </w:rPr>
      </w:pPr>
      <w:r w:rsidRPr="004A47D6">
        <w:rPr>
          <w:rFonts w:ascii="Arial" w:hAnsi="Arial" w:cs="Arial"/>
        </w:rPr>
        <w:t>dokumentacją projektową- na podstawie oględzin i pomiarów,</w:t>
      </w:r>
    </w:p>
    <w:p w14:paraId="0B69936E" w14:textId="77777777" w:rsidR="004A0133" w:rsidRPr="004A47D6" w:rsidRDefault="00465A19">
      <w:pPr>
        <w:numPr>
          <w:ilvl w:val="0"/>
          <w:numId w:val="6"/>
        </w:numPr>
        <w:spacing w:after="181"/>
        <w:ind w:right="126" w:hanging="408"/>
        <w:rPr>
          <w:rFonts w:ascii="Arial" w:hAnsi="Arial" w:cs="Arial"/>
        </w:rPr>
      </w:pPr>
      <w:r w:rsidRPr="004A47D6">
        <w:rPr>
          <w:rFonts w:ascii="Arial" w:hAnsi="Arial" w:cs="Arial"/>
        </w:rPr>
        <w:t>wymaganiami podanymi w ST [).02.01 .OI „wykonanie wykopów w gruntach nie skalistych".</w:t>
      </w:r>
    </w:p>
    <w:p w14:paraId="6C498A4C" w14:textId="77777777" w:rsidR="004A0133" w:rsidRPr="00452311" w:rsidRDefault="00465A19">
      <w:pPr>
        <w:ind w:left="81" w:right="129"/>
        <w:rPr>
          <w:rFonts w:ascii="Arial" w:hAnsi="Arial" w:cs="Arial"/>
        </w:rPr>
      </w:pPr>
      <w:r w:rsidRPr="00452311">
        <w:rPr>
          <w:rFonts w:ascii="Arial" w:hAnsi="Arial" w:cs="Arial"/>
        </w:rPr>
        <w:t>6.3. Kontrola wykonania podsypki</w:t>
      </w:r>
    </w:p>
    <w:p w14:paraId="5C4B6D4F" w14:textId="77777777" w:rsidR="004A0133" w:rsidRPr="004A47D6" w:rsidRDefault="00465A19">
      <w:pPr>
        <w:spacing w:after="3" w:line="259" w:lineRule="auto"/>
        <w:ind w:left="790" w:right="123" w:hanging="4"/>
        <w:rPr>
          <w:rFonts w:ascii="Arial" w:hAnsi="Arial" w:cs="Arial"/>
        </w:rPr>
      </w:pPr>
      <w:r w:rsidRPr="004A47D6">
        <w:rPr>
          <w:rFonts w:ascii="Arial" w:hAnsi="Arial" w:cs="Arial"/>
        </w:rPr>
        <w:t>Kontrola ułożonej podsypki piaskowej polega na sprawdzeniu zgodności z:</w:t>
      </w:r>
    </w:p>
    <w:p w14:paraId="54AD5886" w14:textId="77777777" w:rsidR="004A0133" w:rsidRPr="004A47D6" w:rsidRDefault="00465A19">
      <w:pPr>
        <w:numPr>
          <w:ilvl w:val="0"/>
          <w:numId w:val="7"/>
        </w:numPr>
        <w:spacing w:after="3" w:line="259" w:lineRule="auto"/>
        <w:ind w:right="126" w:hanging="366"/>
        <w:rPr>
          <w:rFonts w:ascii="Arial" w:hAnsi="Arial" w:cs="Arial"/>
        </w:rPr>
      </w:pPr>
      <w:r w:rsidRPr="004A47D6">
        <w:rPr>
          <w:rFonts w:ascii="Arial" w:hAnsi="Arial" w:cs="Arial"/>
        </w:rPr>
        <w:t>dokumentacją projektową w zakresie grubości ułożonej warstwy i wyrównania do wymaganego profilu - na podstawie oględzin i pomiarów,</w:t>
      </w:r>
    </w:p>
    <w:p w14:paraId="1929EAF1" w14:textId="77777777" w:rsidR="004A0133" w:rsidRPr="004A47D6" w:rsidRDefault="00465A19">
      <w:pPr>
        <w:numPr>
          <w:ilvl w:val="0"/>
          <w:numId w:val="7"/>
        </w:numPr>
        <w:spacing w:after="118"/>
        <w:ind w:right="126" w:hanging="366"/>
        <w:rPr>
          <w:rFonts w:ascii="Arial" w:hAnsi="Arial" w:cs="Arial"/>
        </w:rPr>
      </w:pPr>
      <w:r w:rsidRPr="004A47D6">
        <w:rPr>
          <w:rFonts w:ascii="Arial" w:hAnsi="Arial" w:cs="Arial"/>
        </w:rPr>
        <w:t>wymaganiami podanymi w p. 5.3 niniejszej SST.</w:t>
      </w:r>
    </w:p>
    <w:p w14:paraId="7826E65B" w14:textId="77777777" w:rsidR="004A0133" w:rsidRPr="00452311" w:rsidRDefault="00465A19">
      <w:pPr>
        <w:ind w:left="81" w:right="129"/>
        <w:rPr>
          <w:rFonts w:ascii="Arial" w:hAnsi="Arial" w:cs="Arial"/>
        </w:rPr>
      </w:pPr>
      <w:r w:rsidRPr="00452311">
        <w:rPr>
          <w:rFonts w:ascii="Arial" w:hAnsi="Arial" w:cs="Arial"/>
        </w:rPr>
        <w:t>6.4. Kontrola wykonania nawierzchni z płyt żelbetowych</w:t>
      </w:r>
    </w:p>
    <w:p w14:paraId="076023DA" w14:textId="77777777" w:rsidR="004A0133" w:rsidRPr="00452311" w:rsidRDefault="00465A19">
      <w:pPr>
        <w:ind w:left="624" w:right="129"/>
        <w:rPr>
          <w:rFonts w:ascii="Arial" w:hAnsi="Arial" w:cs="Arial"/>
        </w:rPr>
      </w:pPr>
      <w:r w:rsidRPr="00452311">
        <w:rPr>
          <w:rFonts w:ascii="Arial" w:hAnsi="Arial" w:cs="Arial"/>
        </w:rPr>
        <w:t>Kontrola jakości robót polega na sprawdzeniu ich zgodności z:</w:t>
      </w:r>
    </w:p>
    <w:p w14:paraId="0E4C202A" w14:textId="77777777" w:rsidR="004A0133" w:rsidRPr="004A47D6" w:rsidRDefault="00465A19">
      <w:pPr>
        <w:numPr>
          <w:ilvl w:val="0"/>
          <w:numId w:val="8"/>
        </w:numPr>
        <w:spacing w:after="3" w:line="259" w:lineRule="auto"/>
        <w:ind w:right="844" w:firstLine="552"/>
        <w:rPr>
          <w:rFonts w:ascii="Arial" w:hAnsi="Arial" w:cs="Arial"/>
        </w:rPr>
      </w:pPr>
      <w:r w:rsidRPr="004A47D6">
        <w:rPr>
          <w:rFonts w:ascii="Arial" w:hAnsi="Arial" w:cs="Arial"/>
        </w:rPr>
        <w:t>dokumentacją projektową w zakresie cech geometrycznych nawierzchni oraz dopuszczalnych odchyłek wymienionych w tablicy 1 - na podstawie oględzin i pomiarów,</w:t>
      </w:r>
    </w:p>
    <w:p w14:paraId="197AA70E" w14:textId="77777777" w:rsidR="004A0133" w:rsidRPr="008D243A" w:rsidRDefault="00465A19">
      <w:pPr>
        <w:numPr>
          <w:ilvl w:val="0"/>
          <w:numId w:val="8"/>
        </w:numPr>
        <w:spacing w:after="3" w:line="259" w:lineRule="auto"/>
        <w:ind w:right="844" w:firstLine="552"/>
        <w:rPr>
          <w:rFonts w:ascii="Arial" w:hAnsi="Arial" w:cs="Arial"/>
        </w:rPr>
      </w:pPr>
      <w:r w:rsidRPr="008D243A">
        <w:rPr>
          <w:rFonts w:ascii="Arial" w:hAnsi="Arial" w:cs="Arial"/>
        </w:rPr>
        <w:t>wymaganiami podanymi w punkcie 5.5. niniejszej ST.</w:t>
      </w:r>
    </w:p>
    <w:p w14:paraId="1167759E" w14:textId="77777777" w:rsidR="004A0133" w:rsidRPr="00452311" w:rsidRDefault="00465A19">
      <w:pPr>
        <w:spacing w:after="65"/>
        <w:ind w:left="81" w:right="1152"/>
        <w:rPr>
          <w:rFonts w:ascii="Arial" w:hAnsi="Arial" w:cs="Arial"/>
        </w:rPr>
      </w:pPr>
      <w:r w:rsidRPr="00452311">
        <w:rPr>
          <w:rFonts w:ascii="Arial" w:hAnsi="Arial" w:cs="Arial"/>
        </w:rPr>
        <w:t>Ścieralność na tarczy Boehmego dla płyt żelbetowych nie powinna przekraczać: 1 ,5 mm dla gatunku 1, 2,5 mm dla gatunku 2. Pozostałe wymagania dla płyt żelbetowych powinny być zgodne z BN-80/6775-03.01 i BN-80/6775-03.02.</w:t>
      </w:r>
    </w:p>
    <w:p w14:paraId="4917E459" w14:textId="77777777" w:rsidR="004A0133" w:rsidRPr="00452311" w:rsidRDefault="00465A19">
      <w:pPr>
        <w:numPr>
          <w:ilvl w:val="1"/>
          <w:numId w:val="9"/>
        </w:numPr>
        <w:ind w:right="129" w:hanging="420"/>
        <w:rPr>
          <w:rFonts w:ascii="Arial" w:hAnsi="Arial" w:cs="Arial"/>
        </w:rPr>
      </w:pPr>
      <w:r w:rsidRPr="00452311">
        <w:rPr>
          <w:rFonts w:ascii="Arial" w:hAnsi="Arial" w:cs="Arial"/>
        </w:rPr>
        <w:t>Pomiary cech geometrycznych nawierzchni</w:t>
      </w:r>
    </w:p>
    <w:p w14:paraId="349FFBC8" w14:textId="77777777" w:rsidR="004A0133" w:rsidRPr="00452311" w:rsidRDefault="00465A19">
      <w:pPr>
        <w:spacing w:after="79"/>
        <w:ind w:left="81" w:right="570"/>
        <w:rPr>
          <w:rFonts w:ascii="Arial" w:hAnsi="Arial" w:cs="Arial"/>
        </w:rPr>
      </w:pPr>
      <w:r w:rsidRPr="00452311">
        <w:rPr>
          <w:rFonts w:ascii="Arial" w:hAnsi="Arial" w:cs="Arial"/>
        </w:rPr>
        <w:t>Jeśli dokumentacja projektowa i SST nie określa inaczej, to przeprowadzone pomiary nie powinny wykazać większych odchyleń w zakresie cech geometrycznych tymczasowych nawierzchni z elementów prefabrykowanych niż te, które podano w tablicy 3.</w:t>
      </w:r>
    </w:p>
    <w:p w14:paraId="7DF52B94" w14:textId="77777777" w:rsidR="001428EC" w:rsidRDefault="001428EC">
      <w:pPr>
        <w:ind w:left="81" w:right="129"/>
        <w:rPr>
          <w:rFonts w:ascii="Arial" w:hAnsi="Arial" w:cs="Arial"/>
        </w:rPr>
      </w:pPr>
    </w:p>
    <w:p w14:paraId="29416AB9" w14:textId="77777777" w:rsidR="001428EC" w:rsidRDefault="001428EC">
      <w:pPr>
        <w:ind w:left="81" w:right="129"/>
        <w:rPr>
          <w:rFonts w:ascii="Arial" w:hAnsi="Arial" w:cs="Arial"/>
        </w:rPr>
      </w:pPr>
    </w:p>
    <w:p w14:paraId="4364A8BB" w14:textId="77777777" w:rsidR="001428EC" w:rsidRDefault="001428EC">
      <w:pPr>
        <w:ind w:left="81" w:right="129"/>
        <w:rPr>
          <w:rFonts w:ascii="Arial" w:hAnsi="Arial" w:cs="Arial"/>
        </w:rPr>
      </w:pPr>
    </w:p>
    <w:p w14:paraId="788AEC23" w14:textId="4DA80F6D" w:rsidR="004A0133" w:rsidRPr="00452311" w:rsidRDefault="00465A19">
      <w:pPr>
        <w:ind w:left="81" w:right="129"/>
        <w:rPr>
          <w:rFonts w:ascii="Arial" w:hAnsi="Arial" w:cs="Arial"/>
        </w:rPr>
      </w:pPr>
      <w:r w:rsidRPr="00452311">
        <w:rPr>
          <w:rFonts w:ascii="Arial" w:hAnsi="Arial" w:cs="Arial"/>
        </w:rPr>
        <w:lastRenderedPageBreak/>
        <w:t>Tablica 3. Dopuszczalne odchylenia dla tymczasowych nawierzchni z elementów prefabrykowanych</w:t>
      </w:r>
    </w:p>
    <w:tbl>
      <w:tblPr>
        <w:tblStyle w:val="TableGrid"/>
        <w:tblW w:w="8797" w:type="dxa"/>
        <w:tblInd w:w="4" w:type="dxa"/>
        <w:tblCellMar>
          <w:top w:w="8" w:type="dxa"/>
          <w:right w:w="228" w:type="dxa"/>
        </w:tblCellMar>
        <w:tblLook w:val="04A0" w:firstRow="1" w:lastRow="0" w:firstColumn="1" w:lastColumn="0" w:noHBand="0" w:noVBand="1"/>
      </w:tblPr>
      <w:tblGrid>
        <w:gridCol w:w="2614"/>
        <w:gridCol w:w="1968"/>
        <w:gridCol w:w="234"/>
        <w:gridCol w:w="3981"/>
      </w:tblGrid>
      <w:tr w:rsidR="004A0133" w:rsidRPr="00452311" w14:paraId="5C01461B" w14:textId="77777777">
        <w:trPr>
          <w:trHeight w:val="297"/>
        </w:trPr>
        <w:tc>
          <w:tcPr>
            <w:tcW w:w="26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1FBAC" w14:textId="77777777" w:rsidR="004A0133" w:rsidRPr="00452311" w:rsidRDefault="00465A19">
            <w:pPr>
              <w:spacing w:after="0" w:line="259" w:lineRule="auto"/>
              <w:ind w:left="221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Cechy nawierzchni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7099D2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14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DCA112A" w14:textId="77777777" w:rsidR="004A0133" w:rsidRPr="00452311" w:rsidRDefault="00465A19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Dopuszczalne odchylenia</w:t>
            </w:r>
          </w:p>
        </w:tc>
      </w:tr>
      <w:tr w:rsidR="004A0133" w:rsidRPr="00452311" w14:paraId="68F38131" w14:textId="77777777">
        <w:trPr>
          <w:trHeight w:val="467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B6F72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E1F48FF" w14:textId="77777777" w:rsidR="004A0133" w:rsidRPr="00452311" w:rsidRDefault="00465A19">
            <w:pPr>
              <w:spacing w:after="0" w:line="259" w:lineRule="auto"/>
              <w:ind w:left="135" w:firstLine="0"/>
              <w:jc w:val="left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  <w:sz w:val="20"/>
              </w:rPr>
              <w:t>Nawierzchnia z płyt betonowych</w:t>
            </w:r>
          </w:p>
        </w:tc>
        <w:tc>
          <w:tcPr>
            <w:tcW w:w="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403DA5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9C912" w14:textId="77777777" w:rsidR="004A0133" w:rsidRPr="00452311" w:rsidRDefault="00465A19">
            <w:pPr>
              <w:spacing w:after="0" w:line="259" w:lineRule="auto"/>
              <w:ind w:left="228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  <w:sz w:val="20"/>
              </w:rPr>
              <w:t>Nawierzchnia z płyt żelbetowych</w:t>
            </w:r>
          </w:p>
        </w:tc>
      </w:tr>
      <w:tr w:rsidR="004A0133" w:rsidRPr="00452311" w14:paraId="40425404" w14:textId="77777777">
        <w:trPr>
          <w:trHeight w:val="378"/>
        </w:trPr>
        <w:tc>
          <w:tcPr>
            <w:tcW w:w="2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023D8" w14:textId="77777777" w:rsidR="004A0133" w:rsidRPr="00452311" w:rsidRDefault="00465A19">
            <w:pPr>
              <w:spacing w:after="0" w:line="259" w:lineRule="auto"/>
              <w:ind w:left="44" w:firstLine="0"/>
              <w:jc w:val="left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Szerokość, cm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5BF6A6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3122EB2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64E30" w14:textId="77777777" w:rsidR="004A0133" w:rsidRPr="00452311" w:rsidRDefault="00465A19">
            <w:pPr>
              <w:spacing w:after="0" w:line="259" w:lineRule="auto"/>
              <w:ind w:left="234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  <w:sz w:val="26"/>
              </w:rPr>
              <w:t>+10 i -5</w:t>
            </w:r>
          </w:p>
        </w:tc>
      </w:tr>
      <w:tr w:rsidR="004A0133" w:rsidRPr="00452311" w14:paraId="30CDE54C" w14:textId="77777777">
        <w:trPr>
          <w:trHeight w:val="360"/>
        </w:trPr>
        <w:tc>
          <w:tcPr>
            <w:tcW w:w="2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DE95B" w14:textId="77777777" w:rsidR="004A0133" w:rsidRPr="00452311" w:rsidRDefault="00465A19">
            <w:pPr>
              <w:spacing w:after="0" w:line="259" w:lineRule="auto"/>
              <w:ind w:left="44" w:firstLine="0"/>
              <w:jc w:val="left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Spadek poprzeczny, %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0E21FA" w14:textId="77777777" w:rsidR="004A0133" w:rsidRPr="00452311" w:rsidRDefault="00465A19">
            <w:pPr>
              <w:spacing w:after="0" w:line="259" w:lineRule="auto"/>
              <w:ind w:left="279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+ 0,5</w:t>
            </w:r>
          </w:p>
        </w:tc>
        <w:tc>
          <w:tcPr>
            <w:tcW w:w="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D3A2619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4625A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4A0133" w:rsidRPr="00452311" w14:paraId="22DB0BF3" w14:textId="77777777">
        <w:trPr>
          <w:trHeight w:val="352"/>
        </w:trPr>
        <w:tc>
          <w:tcPr>
            <w:tcW w:w="2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25CD7" w14:textId="77777777" w:rsidR="004A0133" w:rsidRPr="00452311" w:rsidRDefault="00465A19">
            <w:pPr>
              <w:spacing w:after="0" w:line="259" w:lineRule="auto"/>
              <w:ind w:left="44" w:firstLine="0"/>
              <w:jc w:val="left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  <w:sz w:val="20"/>
              </w:rPr>
              <w:t>Rzędne nawierzchni, cm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1081D7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51F7DC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E9C33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4A0133" w:rsidRPr="00452311" w14:paraId="6D151A03" w14:textId="77777777">
        <w:trPr>
          <w:trHeight w:val="460"/>
        </w:trPr>
        <w:tc>
          <w:tcPr>
            <w:tcW w:w="2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61E54" w14:textId="77777777" w:rsidR="004A0133" w:rsidRPr="00452311" w:rsidRDefault="00465A19">
            <w:pPr>
              <w:spacing w:after="0" w:line="259" w:lineRule="auto"/>
              <w:ind w:left="32" w:firstLine="12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Odchylenie osi nawierzchni w lanie, cm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A64713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014D1D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F827A2" w14:textId="77777777" w:rsidR="004A0133" w:rsidRPr="00452311" w:rsidRDefault="00465A19">
            <w:pPr>
              <w:spacing w:after="0" w:line="259" w:lineRule="auto"/>
              <w:ind w:left="228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  <w:sz w:val="20"/>
              </w:rPr>
              <w:t>+ 10</w:t>
            </w:r>
          </w:p>
        </w:tc>
      </w:tr>
      <w:tr w:rsidR="004A0133" w:rsidRPr="00452311" w14:paraId="636C0D19" w14:textId="77777777">
        <w:trPr>
          <w:trHeight w:val="374"/>
        </w:trPr>
        <w:tc>
          <w:tcPr>
            <w:tcW w:w="2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3CCB7" w14:textId="77777777" w:rsidR="004A0133" w:rsidRPr="00452311" w:rsidRDefault="00465A19">
            <w:pPr>
              <w:spacing w:after="0" w:line="259" w:lineRule="auto"/>
              <w:ind w:left="44" w:firstLine="0"/>
              <w:jc w:val="left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</w:rPr>
              <w:t>Grubość podsypki, cm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216A6A" w14:textId="77777777" w:rsidR="004A0133" w:rsidRPr="00452311" w:rsidRDefault="00465A19">
            <w:pPr>
              <w:spacing w:after="0" w:line="259" w:lineRule="auto"/>
              <w:ind w:left="279" w:firstLine="0"/>
              <w:jc w:val="center"/>
              <w:rPr>
                <w:rFonts w:ascii="Arial" w:hAnsi="Arial" w:cs="Arial"/>
              </w:rPr>
            </w:pPr>
            <w:r w:rsidRPr="00452311">
              <w:rPr>
                <w:rFonts w:ascii="Arial" w:hAnsi="Arial" w:cs="Arial"/>
                <w:sz w:val="24"/>
              </w:rPr>
              <w:t>+ 1,5</w:t>
            </w:r>
          </w:p>
        </w:tc>
        <w:tc>
          <w:tcPr>
            <w:tcW w:w="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EFC277E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3F572" w14:textId="77777777" w:rsidR="004A0133" w:rsidRPr="00452311" w:rsidRDefault="004A0133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433F6D7F" w14:textId="77777777" w:rsidR="004A0133" w:rsidRPr="00452311" w:rsidRDefault="00465A19">
      <w:pPr>
        <w:numPr>
          <w:ilvl w:val="1"/>
          <w:numId w:val="9"/>
        </w:numPr>
        <w:spacing w:after="204"/>
        <w:ind w:right="129" w:hanging="420"/>
        <w:rPr>
          <w:rFonts w:ascii="Arial" w:hAnsi="Arial" w:cs="Arial"/>
        </w:rPr>
      </w:pPr>
      <w:r w:rsidRPr="00452311">
        <w:rPr>
          <w:rFonts w:ascii="Arial" w:hAnsi="Arial" w:cs="Arial"/>
        </w:rPr>
        <w:t>Ocena wyników badań</w:t>
      </w:r>
    </w:p>
    <w:p w14:paraId="73586CD0" w14:textId="77777777" w:rsidR="004A0133" w:rsidRPr="00452311" w:rsidRDefault="00465A19">
      <w:pPr>
        <w:ind w:left="81" w:right="129"/>
        <w:rPr>
          <w:rFonts w:ascii="Arial" w:hAnsi="Arial" w:cs="Arial"/>
        </w:rPr>
      </w:pPr>
      <w:r w:rsidRPr="00452311">
        <w:rPr>
          <w:rFonts w:ascii="Arial" w:hAnsi="Arial" w:cs="Arial"/>
        </w:rPr>
        <w:t>Wszystkie materiały muszą spełniać wymagania podane w punkcie 2.</w:t>
      </w:r>
    </w:p>
    <w:p w14:paraId="225352F0" w14:textId="77777777" w:rsidR="004A0133" w:rsidRPr="00452311" w:rsidRDefault="00465A19">
      <w:pPr>
        <w:spacing w:after="355"/>
        <w:ind w:left="18" w:right="129"/>
        <w:rPr>
          <w:rFonts w:ascii="Arial" w:hAnsi="Arial" w:cs="Arial"/>
        </w:rPr>
      </w:pPr>
      <w:r w:rsidRPr="00452311">
        <w:rPr>
          <w:rFonts w:ascii="Arial" w:hAnsi="Arial" w:cs="Arial"/>
        </w:rPr>
        <w:t>Wszystkie elementy robót, które wykazują odstępstwa od postanowień ST powinny zostać rozebrane i ponownie wykonane na koszt Wykonawcy.</w:t>
      </w:r>
    </w:p>
    <w:p w14:paraId="71A17FE6" w14:textId="77777777" w:rsidR="004A0133" w:rsidRPr="00452311" w:rsidRDefault="00465A19">
      <w:pPr>
        <w:pStyle w:val="Nagwek1"/>
        <w:ind w:left="31"/>
        <w:rPr>
          <w:rFonts w:ascii="Arial" w:hAnsi="Arial" w:cs="Arial"/>
        </w:rPr>
      </w:pPr>
      <w:r w:rsidRPr="00452311">
        <w:rPr>
          <w:rFonts w:ascii="Arial" w:hAnsi="Arial" w:cs="Arial"/>
        </w:rPr>
        <w:t>7. Obmiar robót</w:t>
      </w:r>
    </w:p>
    <w:p w14:paraId="5BB49C08" w14:textId="77777777" w:rsidR="004A0133" w:rsidRPr="00452311" w:rsidRDefault="00465A19">
      <w:pPr>
        <w:spacing w:after="57"/>
        <w:ind w:left="81" w:right="129"/>
        <w:rPr>
          <w:rFonts w:ascii="Arial" w:hAnsi="Arial" w:cs="Arial"/>
        </w:rPr>
      </w:pPr>
      <w:r w:rsidRPr="00452311">
        <w:rPr>
          <w:rFonts w:ascii="Arial" w:hAnsi="Arial" w:cs="Arial"/>
        </w:rPr>
        <w:t>7.1. Ogólne wymagania dotyczące obmiaru robót.</w:t>
      </w:r>
    </w:p>
    <w:p w14:paraId="3AD2B3F3" w14:textId="77777777" w:rsidR="004A0133" w:rsidRPr="00452311" w:rsidRDefault="00465A19">
      <w:pPr>
        <w:ind w:left="558" w:right="129"/>
        <w:rPr>
          <w:rFonts w:ascii="Arial" w:hAnsi="Arial" w:cs="Arial"/>
        </w:rPr>
      </w:pPr>
      <w:r w:rsidRPr="00452311">
        <w:rPr>
          <w:rFonts w:ascii="Arial" w:hAnsi="Arial" w:cs="Arial"/>
        </w:rPr>
        <w:t>Ogólne wymagania dotyczące obmiaru robót podano w ST D.M.OO.OO.OO. 'Wymagania ogólne".</w:t>
      </w:r>
    </w:p>
    <w:p w14:paraId="404E5156" w14:textId="77777777" w:rsidR="004A0133" w:rsidRPr="00452311" w:rsidRDefault="00465A19">
      <w:pPr>
        <w:spacing w:after="146"/>
        <w:ind w:left="81" w:right="129"/>
        <w:rPr>
          <w:rFonts w:ascii="Arial" w:hAnsi="Arial" w:cs="Arial"/>
        </w:rPr>
      </w:pPr>
      <w:r w:rsidRPr="00452311">
        <w:rPr>
          <w:rFonts w:ascii="Arial" w:hAnsi="Arial" w:cs="Arial"/>
        </w:rPr>
        <w:t>7.2. Jednostka obmiarowa</w:t>
      </w:r>
    </w:p>
    <w:p w14:paraId="179324D7" w14:textId="77777777" w:rsidR="004A0133" w:rsidRPr="00452311" w:rsidRDefault="00465A19">
      <w:pPr>
        <w:spacing w:after="417"/>
        <w:ind w:left="414" w:right="129"/>
        <w:rPr>
          <w:rFonts w:ascii="Arial" w:hAnsi="Arial" w:cs="Arial"/>
        </w:rPr>
      </w:pPr>
      <w:r w:rsidRPr="00452311">
        <w:rPr>
          <w:rFonts w:ascii="Arial" w:hAnsi="Arial" w:cs="Arial"/>
        </w:rPr>
        <w:t>Jednostką obmiarową jest m2 (metr kwadratowy) wykonanej nawierzchni z elementów prefabrykowanych.</w:t>
      </w:r>
    </w:p>
    <w:p w14:paraId="02F9025C" w14:textId="77777777" w:rsidR="004A0133" w:rsidRPr="00452311" w:rsidRDefault="00465A19">
      <w:pPr>
        <w:pStyle w:val="Nagwek1"/>
        <w:tabs>
          <w:tab w:val="center" w:pos="1368"/>
        </w:tabs>
        <w:spacing w:after="53"/>
        <w:ind w:left="0" w:firstLine="0"/>
        <w:rPr>
          <w:rFonts w:ascii="Arial" w:hAnsi="Arial" w:cs="Arial"/>
        </w:rPr>
      </w:pPr>
      <w:r w:rsidRPr="00452311">
        <w:rPr>
          <w:rFonts w:ascii="Arial" w:hAnsi="Arial" w:cs="Arial"/>
        </w:rPr>
        <w:t>8.</w:t>
      </w:r>
      <w:r w:rsidRPr="00452311">
        <w:rPr>
          <w:rFonts w:ascii="Arial" w:hAnsi="Arial" w:cs="Arial"/>
        </w:rPr>
        <w:tab/>
        <w:t>Odbiór robót</w:t>
      </w:r>
    </w:p>
    <w:p w14:paraId="25DC2405" w14:textId="77777777" w:rsidR="004A0133" w:rsidRPr="00452311" w:rsidRDefault="00465A19">
      <w:pPr>
        <w:spacing w:after="36" w:line="259" w:lineRule="auto"/>
        <w:ind w:left="40" w:right="123" w:hanging="4"/>
        <w:rPr>
          <w:rFonts w:ascii="Arial" w:hAnsi="Arial" w:cs="Arial"/>
        </w:rPr>
      </w:pPr>
      <w:r w:rsidRPr="00452311">
        <w:rPr>
          <w:rFonts w:ascii="Arial" w:hAnsi="Arial" w:cs="Arial"/>
          <w:sz w:val="20"/>
        </w:rPr>
        <w:t xml:space="preserve">8.1. </w:t>
      </w:r>
      <w:r w:rsidRPr="00EA6144">
        <w:rPr>
          <w:rFonts w:ascii="Arial" w:hAnsi="Arial" w:cs="Arial"/>
        </w:rPr>
        <w:t>Ogólne zasady odbioru robót.</w:t>
      </w:r>
    </w:p>
    <w:p w14:paraId="095E87D3" w14:textId="77777777" w:rsidR="004A0133" w:rsidRPr="00452311" w:rsidRDefault="00465A19">
      <w:pPr>
        <w:spacing w:after="302"/>
        <w:ind w:left="738" w:right="258"/>
        <w:rPr>
          <w:rFonts w:ascii="Arial" w:hAnsi="Arial" w:cs="Arial"/>
        </w:rPr>
      </w:pPr>
      <w:r w:rsidRPr="00452311">
        <w:rPr>
          <w:rFonts w:ascii="Arial" w:hAnsi="Arial" w:cs="Arial"/>
        </w:rPr>
        <w:t>Ogólne zasady odbioru robót podano w ST D.M.OO.OO.OO. 'Wymagania ogólne". Roboty uznaje się za wykonane zgodnie z dokumentacją projektową, ST i wymaganiami Inżyniera, jeżeli wszystkie pomiary i badania, z zachowaniem tolerancji wg punktu 6, dały wyniki pozytywne.</w:t>
      </w:r>
    </w:p>
    <w:p w14:paraId="0A8D5005" w14:textId="77777777" w:rsidR="004A0133" w:rsidRPr="00452311" w:rsidRDefault="00465A19">
      <w:pPr>
        <w:pStyle w:val="Nagwek1"/>
        <w:tabs>
          <w:tab w:val="center" w:pos="1787"/>
        </w:tabs>
        <w:ind w:left="0" w:firstLine="0"/>
        <w:rPr>
          <w:rFonts w:ascii="Arial" w:hAnsi="Arial" w:cs="Arial"/>
        </w:rPr>
      </w:pPr>
      <w:r w:rsidRPr="00452311">
        <w:rPr>
          <w:rFonts w:ascii="Arial" w:hAnsi="Arial" w:cs="Arial"/>
        </w:rPr>
        <w:t>9.</w:t>
      </w:r>
      <w:r w:rsidRPr="00452311">
        <w:rPr>
          <w:rFonts w:ascii="Arial" w:hAnsi="Arial" w:cs="Arial"/>
        </w:rPr>
        <w:tab/>
        <w:t>Podstawa płatności</w:t>
      </w:r>
    </w:p>
    <w:p w14:paraId="6A43834A" w14:textId="77777777" w:rsidR="004A0133" w:rsidRPr="00452311" w:rsidRDefault="00465A19">
      <w:pPr>
        <w:tabs>
          <w:tab w:val="center" w:pos="2309"/>
        </w:tabs>
        <w:spacing w:after="42"/>
        <w:ind w:left="0" w:firstLine="0"/>
        <w:jc w:val="left"/>
        <w:rPr>
          <w:rFonts w:ascii="Arial" w:hAnsi="Arial" w:cs="Arial"/>
        </w:rPr>
      </w:pPr>
      <w:r w:rsidRPr="00452311">
        <w:rPr>
          <w:rFonts w:ascii="Arial" w:hAnsi="Arial" w:cs="Arial"/>
        </w:rPr>
        <w:t>9.1.</w:t>
      </w:r>
      <w:r w:rsidRPr="00452311">
        <w:rPr>
          <w:rFonts w:ascii="Arial" w:hAnsi="Arial" w:cs="Arial"/>
        </w:rPr>
        <w:tab/>
        <w:t>Ogólne wymagania dotyczące płatności.</w:t>
      </w:r>
    </w:p>
    <w:p w14:paraId="3B10A5EB" w14:textId="77777777" w:rsidR="004A0133" w:rsidRPr="00452311" w:rsidRDefault="00465A19">
      <w:pPr>
        <w:spacing w:after="92"/>
        <w:ind w:left="606" w:right="129"/>
        <w:rPr>
          <w:rFonts w:ascii="Arial" w:hAnsi="Arial" w:cs="Arial"/>
        </w:rPr>
      </w:pPr>
      <w:r w:rsidRPr="00452311">
        <w:rPr>
          <w:rFonts w:ascii="Arial" w:hAnsi="Arial" w:cs="Arial"/>
        </w:rPr>
        <w:t>Ogólne wymagania dotyczące płatności podano w ST D.M.OO.OO.OO. 'Wymagania ogólne”.</w:t>
      </w:r>
    </w:p>
    <w:p w14:paraId="08BA01C4" w14:textId="77777777" w:rsidR="004A0133" w:rsidRPr="004A47D6" w:rsidRDefault="00465A19">
      <w:pPr>
        <w:spacing w:after="94" w:line="259" w:lineRule="auto"/>
        <w:ind w:left="40" w:right="123" w:hanging="4"/>
        <w:rPr>
          <w:rFonts w:ascii="Arial" w:hAnsi="Arial" w:cs="Arial"/>
        </w:rPr>
      </w:pPr>
      <w:r w:rsidRPr="004A47D6">
        <w:rPr>
          <w:rFonts w:ascii="Arial" w:hAnsi="Arial" w:cs="Arial"/>
        </w:rPr>
        <w:t>9.2. Cena jednostki obmiarowej</w:t>
      </w:r>
    </w:p>
    <w:p w14:paraId="62E26410" w14:textId="77777777" w:rsidR="004A0133" w:rsidRPr="004A47D6" w:rsidRDefault="00465A19">
      <w:pPr>
        <w:spacing w:after="3" w:line="259" w:lineRule="auto"/>
        <w:ind w:left="598" w:right="123" w:hanging="4"/>
        <w:rPr>
          <w:rFonts w:ascii="Arial" w:hAnsi="Arial" w:cs="Arial"/>
        </w:rPr>
      </w:pPr>
      <w:r w:rsidRPr="004A47D6">
        <w:rPr>
          <w:rFonts w:ascii="Arial" w:hAnsi="Arial" w:cs="Arial"/>
        </w:rPr>
        <w:t>Cena lm2 nawierzchni z elementów prefabrykowanych obejmuje:</w:t>
      </w:r>
    </w:p>
    <w:p w14:paraId="2225ABEE" w14:textId="77777777" w:rsidR="004A0133" w:rsidRPr="004A47D6" w:rsidRDefault="00465A19">
      <w:pPr>
        <w:numPr>
          <w:ilvl w:val="0"/>
          <w:numId w:val="10"/>
        </w:numPr>
        <w:spacing w:after="3" w:line="259" w:lineRule="auto"/>
        <w:ind w:right="123" w:hanging="120"/>
        <w:rPr>
          <w:rFonts w:ascii="Arial" w:hAnsi="Arial" w:cs="Arial"/>
        </w:rPr>
      </w:pPr>
      <w:r w:rsidRPr="004A47D6">
        <w:rPr>
          <w:rFonts w:ascii="Arial" w:hAnsi="Arial" w:cs="Arial"/>
        </w:rPr>
        <w:t>prace pomiarowe i roboty przygotowawcze,</w:t>
      </w:r>
    </w:p>
    <w:p w14:paraId="1A419571" w14:textId="77777777" w:rsidR="004A0133" w:rsidRPr="004A47D6" w:rsidRDefault="00465A19">
      <w:pPr>
        <w:numPr>
          <w:ilvl w:val="0"/>
          <w:numId w:val="10"/>
        </w:numPr>
        <w:spacing w:after="3" w:line="259" w:lineRule="auto"/>
        <w:ind w:right="123" w:hanging="120"/>
        <w:rPr>
          <w:rFonts w:ascii="Arial" w:hAnsi="Arial" w:cs="Arial"/>
        </w:rPr>
      </w:pPr>
      <w:r w:rsidRPr="004A47D6">
        <w:rPr>
          <w:rFonts w:ascii="Arial" w:hAnsi="Arial" w:cs="Arial"/>
        </w:rPr>
        <w:t>oznakowanie robót,</w:t>
      </w:r>
    </w:p>
    <w:p w14:paraId="610ECA91" w14:textId="77777777" w:rsidR="004A0133" w:rsidRPr="004A47D6" w:rsidRDefault="00465A19">
      <w:pPr>
        <w:numPr>
          <w:ilvl w:val="0"/>
          <w:numId w:val="10"/>
        </w:numPr>
        <w:spacing w:after="3" w:line="259" w:lineRule="auto"/>
        <w:ind w:right="123" w:hanging="120"/>
        <w:rPr>
          <w:rFonts w:ascii="Arial" w:hAnsi="Arial" w:cs="Arial"/>
        </w:rPr>
      </w:pPr>
      <w:r w:rsidRPr="004A47D6">
        <w:rPr>
          <w:rFonts w:ascii="Arial" w:hAnsi="Arial" w:cs="Arial"/>
        </w:rPr>
        <w:t>dostarczenie materiałów,</w:t>
      </w:r>
    </w:p>
    <w:p w14:paraId="0F7E1790" w14:textId="77777777" w:rsidR="004A0133" w:rsidRPr="004A47D6" w:rsidRDefault="00465A19">
      <w:pPr>
        <w:numPr>
          <w:ilvl w:val="0"/>
          <w:numId w:val="10"/>
        </w:numPr>
        <w:spacing w:after="3" w:line="259" w:lineRule="auto"/>
        <w:ind w:right="123" w:hanging="120"/>
        <w:rPr>
          <w:rFonts w:ascii="Arial" w:hAnsi="Arial" w:cs="Arial"/>
        </w:rPr>
      </w:pPr>
      <w:r w:rsidRPr="004A47D6">
        <w:rPr>
          <w:rFonts w:ascii="Arial" w:hAnsi="Arial" w:cs="Arial"/>
        </w:rPr>
        <w:t>przygotowanie podłoża (wykonanie podsypki),</w:t>
      </w:r>
    </w:p>
    <w:p w14:paraId="735A9E97" w14:textId="77777777" w:rsidR="004A0133" w:rsidRPr="004A47D6" w:rsidRDefault="00465A19">
      <w:pPr>
        <w:numPr>
          <w:ilvl w:val="0"/>
          <w:numId w:val="10"/>
        </w:numPr>
        <w:spacing w:after="3" w:line="259" w:lineRule="auto"/>
        <w:ind w:right="123" w:hanging="120"/>
        <w:rPr>
          <w:rFonts w:ascii="Arial" w:hAnsi="Arial" w:cs="Arial"/>
        </w:rPr>
      </w:pPr>
      <w:r w:rsidRPr="004A47D6">
        <w:rPr>
          <w:rFonts w:ascii="Arial" w:hAnsi="Arial" w:cs="Arial"/>
        </w:rPr>
        <w:t>ułożenie z wypełnieniem spoin,</w:t>
      </w:r>
    </w:p>
    <w:p w14:paraId="7682F84B" w14:textId="77777777" w:rsidR="004A0133" w:rsidRPr="004A47D6" w:rsidRDefault="00465A19">
      <w:pPr>
        <w:numPr>
          <w:ilvl w:val="0"/>
          <w:numId w:val="10"/>
        </w:numPr>
        <w:spacing w:after="3" w:line="259" w:lineRule="auto"/>
        <w:ind w:right="123" w:hanging="120"/>
        <w:rPr>
          <w:rFonts w:ascii="Arial" w:hAnsi="Arial" w:cs="Arial"/>
        </w:rPr>
      </w:pPr>
      <w:r w:rsidRPr="004A47D6">
        <w:rPr>
          <w:rFonts w:ascii="Arial" w:hAnsi="Arial" w:cs="Arial"/>
        </w:rPr>
        <w:t>wykonanie robót wykończeniowych,</w:t>
      </w:r>
    </w:p>
    <w:p w14:paraId="197C55C0" w14:textId="77777777" w:rsidR="004A0133" w:rsidRDefault="00465A19">
      <w:pPr>
        <w:numPr>
          <w:ilvl w:val="0"/>
          <w:numId w:val="10"/>
        </w:numPr>
        <w:spacing w:after="128"/>
        <w:ind w:right="123" w:hanging="120"/>
        <w:rPr>
          <w:rFonts w:ascii="Arial" w:hAnsi="Arial" w:cs="Arial"/>
        </w:rPr>
      </w:pPr>
      <w:r w:rsidRPr="004A47D6">
        <w:rPr>
          <w:rFonts w:ascii="Arial" w:hAnsi="Arial" w:cs="Arial"/>
        </w:rPr>
        <w:t>przeprowadzenie pomiarów i badań laboratoryjnych wymaganych w Specyfikacji Technicznej.</w:t>
      </w:r>
    </w:p>
    <w:p w14:paraId="51F26E02" w14:textId="77777777" w:rsidR="004A47D6" w:rsidRDefault="004A47D6" w:rsidP="004A47D6">
      <w:pPr>
        <w:spacing w:after="128"/>
        <w:ind w:right="123"/>
        <w:rPr>
          <w:rFonts w:ascii="Arial" w:hAnsi="Arial" w:cs="Arial"/>
        </w:rPr>
      </w:pPr>
    </w:p>
    <w:p w14:paraId="5C731299" w14:textId="77777777" w:rsidR="004A47D6" w:rsidRDefault="004A47D6" w:rsidP="004A47D6">
      <w:pPr>
        <w:spacing w:after="128"/>
        <w:ind w:right="123"/>
        <w:rPr>
          <w:rFonts w:ascii="Arial" w:hAnsi="Arial" w:cs="Arial"/>
        </w:rPr>
      </w:pPr>
    </w:p>
    <w:p w14:paraId="339B6777" w14:textId="77777777" w:rsidR="004A47D6" w:rsidRDefault="00465A19" w:rsidP="004A47D6">
      <w:pPr>
        <w:spacing w:after="0" w:line="259" w:lineRule="auto"/>
        <w:ind w:left="54" w:firstLine="0"/>
        <w:jc w:val="left"/>
        <w:rPr>
          <w:rFonts w:ascii="Arial" w:hAnsi="Arial" w:cs="Arial"/>
        </w:rPr>
      </w:pPr>
      <w:r w:rsidRPr="00452311">
        <w:rPr>
          <w:rFonts w:ascii="Arial" w:hAnsi="Arial" w:cs="Arial"/>
          <w:sz w:val="34"/>
        </w:rPr>
        <w:t>10. Przepisy związane</w:t>
      </w:r>
    </w:p>
    <w:p w14:paraId="6BDD13FF" w14:textId="77777777" w:rsidR="004A47D6" w:rsidRDefault="004A47D6" w:rsidP="004A47D6">
      <w:pPr>
        <w:spacing w:after="216"/>
        <w:ind w:left="81" w:right="129"/>
        <w:rPr>
          <w:rFonts w:ascii="Arial" w:hAnsi="Arial" w:cs="Arial"/>
        </w:rPr>
      </w:pPr>
    </w:p>
    <w:p w14:paraId="1B5520B0" w14:textId="77777777" w:rsidR="004A47D6" w:rsidRDefault="00465A19" w:rsidP="004A47D6">
      <w:pPr>
        <w:spacing w:after="216"/>
        <w:ind w:left="81" w:right="129"/>
        <w:rPr>
          <w:rFonts w:ascii="Arial" w:hAnsi="Arial" w:cs="Arial"/>
        </w:rPr>
      </w:pPr>
      <w:r w:rsidRPr="00452311">
        <w:rPr>
          <w:rFonts w:ascii="Arial" w:hAnsi="Arial" w:cs="Arial"/>
        </w:rPr>
        <w:t>Normy</w:t>
      </w:r>
      <w:r w:rsidRPr="00452311">
        <w:rPr>
          <w:rFonts w:ascii="Arial" w:hAnsi="Arial" w:cs="Arial"/>
        </w:rPr>
        <w:tab/>
      </w:r>
    </w:p>
    <w:p w14:paraId="2BD3CDF0" w14:textId="77777777" w:rsidR="004A47D6" w:rsidRDefault="004A47D6" w:rsidP="004A47D6">
      <w:pPr>
        <w:pStyle w:val="Akapitzlist"/>
        <w:numPr>
          <w:ilvl w:val="0"/>
          <w:numId w:val="14"/>
        </w:numPr>
        <w:tabs>
          <w:tab w:val="center" w:pos="5263"/>
        </w:tabs>
        <w:spacing w:after="67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PN-B-11113 </w:t>
      </w:r>
      <w:r w:rsidR="00465A19" w:rsidRPr="004A47D6">
        <w:rPr>
          <w:rFonts w:ascii="Arial" w:hAnsi="Arial" w:cs="Arial"/>
        </w:rPr>
        <w:t>Kruszywo mineralne. Kruszywo naturalne do nawierzchni drogowych; piasek</w:t>
      </w:r>
    </w:p>
    <w:p w14:paraId="77904D65" w14:textId="77777777" w:rsidR="004A47D6" w:rsidRDefault="00465A19" w:rsidP="004A47D6">
      <w:pPr>
        <w:pStyle w:val="Akapitzlist"/>
        <w:numPr>
          <w:ilvl w:val="0"/>
          <w:numId w:val="14"/>
        </w:numPr>
        <w:tabs>
          <w:tab w:val="center" w:pos="5263"/>
        </w:tabs>
        <w:spacing w:after="67" w:line="259" w:lineRule="auto"/>
        <w:jc w:val="left"/>
        <w:rPr>
          <w:rFonts w:ascii="Arial" w:hAnsi="Arial" w:cs="Arial"/>
        </w:rPr>
      </w:pPr>
      <w:r w:rsidRPr="00452311">
        <w:rPr>
          <w:rFonts w:ascii="Arial" w:hAnsi="Arial" w:cs="Arial"/>
        </w:rPr>
        <w:t>BN-80/6775-03/01 Prefabrykaty budowlane z betonu. Elementy nawierzchni dróg, ulic, parkingów i torowisk tramwajowych. Wspólne wymagania i badania</w:t>
      </w:r>
    </w:p>
    <w:p w14:paraId="75F61A64" w14:textId="77777777" w:rsidR="004A0133" w:rsidRPr="004A47D6" w:rsidRDefault="00465A19" w:rsidP="004A47D6">
      <w:pPr>
        <w:pStyle w:val="Akapitzlist"/>
        <w:numPr>
          <w:ilvl w:val="0"/>
          <w:numId w:val="14"/>
        </w:numPr>
        <w:tabs>
          <w:tab w:val="center" w:pos="5263"/>
        </w:tabs>
        <w:spacing w:after="67" w:line="259" w:lineRule="auto"/>
        <w:jc w:val="left"/>
        <w:rPr>
          <w:rFonts w:ascii="Arial" w:hAnsi="Arial" w:cs="Arial"/>
        </w:rPr>
      </w:pPr>
      <w:r w:rsidRPr="004A47D6">
        <w:rPr>
          <w:rFonts w:ascii="Arial" w:hAnsi="Arial" w:cs="Arial"/>
        </w:rPr>
        <w:t>BN-80/6775-03/02 Prefabrykaty budowlane z betonu. Elementy nawierzchni dróg, ulic, parkingów i torowisk tramwajowych. Płyty drogowe.</w:t>
      </w:r>
    </w:p>
    <w:sectPr w:rsidR="004A0133" w:rsidRPr="004A47D6" w:rsidSect="00236F5E">
      <w:pgSz w:w="11900" w:h="16840"/>
      <w:pgMar w:top="1075" w:right="1625" w:bottom="852" w:left="140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93A03"/>
    <w:multiLevelType w:val="hybridMultilevel"/>
    <w:tmpl w:val="7CECCCF6"/>
    <w:lvl w:ilvl="0" w:tplc="F00A39A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0CA13BC1"/>
    <w:multiLevelType w:val="hybridMultilevel"/>
    <w:tmpl w:val="B33C8874"/>
    <w:lvl w:ilvl="0" w:tplc="3D2AD38A">
      <w:start w:val="1"/>
      <w:numFmt w:val="decimal"/>
      <w:lvlText w:val="%1."/>
      <w:lvlJc w:val="left"/>
      <w:pPr>
        <w:ind w:left="0"/>
      </w:pPr>
      <w:rPr>
        <w:rFonts w:ascii="Arial" w:eastAsia="Courier New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848788">
      <w:start w:val="1"/>
      <w:numFmt w:val="lowerLetter"/>
      <w:lvlText w:val="%2"/>
      <w:lvlJc w:val="left"/>
      <w:pPr>
        <w:ind w:left="77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058E6">
      <w:start w:val="1"/>
      <w:numFmt w:val="lowerRoman"/>
      <w:lvlText w:val="%3"/>
      <w:lvlJc w:val="left"/>
      <w:pPr>
        <w:ind w:left="149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5E7294">
      <w:start w:val="1"/>
      <w:numFmt w:val="decimal"/>
      <w:lvlText w:val="%4"/>
      <w:lvlJc w:val="left"/>
      <w:pPr>
        <w:ind w:left="221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C66DB0">
      <w:start w:val="1"/>
      <w:numFmt w:val="lowerLetter"/>
      <w:lvlText w:val="%5"/>
      <w:lvlJc w:val="left"/>
      <w:pPr>
        <w:ind w:left="293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20028A">
      <w:start w:val="1"/>
      <w:numFmt w:val="lowerRoman"/>
      <w:lvlText w:val="%6"/>
      <w:lvlJc w:val="left"/>
      <w:pPr>
        <w:ind w:left="365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E8A004">
      <w:start w:val="1"/>
      <w:numFmt w:val="decimal"/>
      <w:lvlText w:val="%7"/>
      <w:lvlJc w:val="left"/>
      <w:pPr>
        <w:ind w:left="437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F42232">
      <w:start w:val="1"/>
      <w:numFmt w:val="lowerLetter"/>
      <w:lvlText w:val="%8"/>
      <w:lvlJc w:val="left"/>
      <w:pPr>
        <w:ind w:left="509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381E5E">
      <w:start w:val="1"/>
      <w:numFmt w:val="lowerRoman"/>
      <w:lvlText w:val="%9"/>
      <w:lvlJc w:val="left"/>
      <w:pPr>
        <w:ind w:left="581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7D6D68"/>
    <w:multiLevelType w:val="multilevel"/>
    <w:tmpl w:val="8C087172"/>
    <w:lvl w:ilvl="0">
      <w:start w:val="2"/>
      <w:numFmt w:val="decimal"/>
      <w:lvlText w:val="%1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576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7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9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1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3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5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7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9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1E4EE3"/>
    <w:multiLevelType w:val="multilevel"/>
    <w:tmpl w:val="E5663634"/>
    <w:lvl w:ilvl="0">
      <w:start w:val="5"/>
      <w:numFmt w:val="decimal"/>
      <w:lvlText w:val="%1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"/>
      <w:lvlJc w:val="left"/>
      <w:pPr>
        <w:ind w:left="36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57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9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1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3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5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7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9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1C56A4"/>
    <w:multiLevelType w:val="multilevel"/>
    <w:tmpl w:val="1D245C1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5" w15:restartNumberingAfterBreak="0">
    <w:nsid w:val="31985395"/>
    <w:multiLevelType w:val="hybridMultilevel"/>
    <w:tmpl w:val="6902CFCC"/>
    <w:lvl w:ilvl="0" w:tplc="4CB0558E">
      <w:start w:val="1"/>
      <w:numFmt w:val="lowerLetter"/>
      <w:lvlText w:val="%1)"/>
      <w:lvlJc w:val="left"/>
      <w:pPr>
        <w:ind w:left="104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0AD48E">
      <w:start w:val="1"/>
      <w:numFmt w:val="lowerLetter"/>
      <w:lvlText w:val="%2"/>
      <w:lvlJc w:val="left"/>
      <w:pPr>
        <w:ind w:left="17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3870B2">
      <w:start w:val="1"/>
      <w:numFmt w:val="lowerRoman"/>
      <w:lvlText w:val="%3"/>
      <w:lvlJc w:val="left"/>
      <w:pPr>
        <w:ind w:left="24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E0131C">
      <w:start w:val="1"/>
      <w:numFmt w:val="decimal"/>
      <w:lvlText w:val="%4"/>
      <w:lvlJc w:val="left"/>
      <w:pPr>
        <w:ind w:left="31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A2878C">
      <w:start w:val="1"/>
      <w:numFmt w:val="lowerLetter"/>
      <w:lvlText w:val="%5"/>
      <w:lvlJc w:val="left"/>
      <w:pPr>
        <w:ind w:left="38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24E6A2">
      <w:start w:val="1"/>
      <w:numFmt w:val="lowerRoman"/>
      <w:lvlText w:val="%6"/>
      <w:lvlJc w:val="left"/>
      <w:pPr>
        <w:ind w:left="45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08AB9A">
      <w:start w:val="1"/>
      <w:numFmt w:val="decimal"/>
      <w:lvlText w:val="%7"/>
      <w:lvlJc w:val="left"/>
      <w:pPr>
        <w:ind w:left="53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10F676">
      <w:start w:val="1"/>
      <w:numFmt w:val="lowerLetter"/>
      <w:lvlText w:val="%8"/>
      <w:lvlJc w:val="left"/>
      <w:pPr>
        <w:ind w:left="60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84A9B4">
      <w:start w:val="1"/>
      <w:numFmt w:val="lowerRoman"/>
      <w:lvlText w:val="%9"/>
      <w:lvlJc w:val="left"/>
      <w:pPr>
        <w:ind w:left="67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D03CE9"/>
    <w:multiLevelType w:val="multilevel"/>
    <w:tmpl w:val="DA86FE1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792460"/>
    <w:multiLevelType w:val="hybridMultilevel"/>
    <w:tmpl w:val="5454AA78"/>
    <w:lvl w:ilvl="0" w:tplc="56B4ADD0">
      <w:start w:val="1"/>
      <w:numFmt w:val="bullet"/>
      <w:lvlText w:val="-"/>
      <w:lvlJc w:val="left"/>
      <w:pPr>
        <w:ind w:left="105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F6BE04">
      <w:start w:val="1"/>
      <w:numFmt w:val="bullet"/>
      <w:lvlText w:val="o"/>
      <w:lvlJc w:val="left"/>
      <w:pPr>
        <w:ind w:left="201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1464BE">
      <w:start w:val="1"/>
      <w:numFmt w:val="bullet"/>
      <w:lvlText w:val="▪"/>
      <w:lvlJc w:val="left"/>
      <w:pPr>
        <w:ind w:left="273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8C40F8">
      <w:start w:val="1"/>
      <w:numFmt w:val="bullet"/>
      <w:lvlText w:val="•"/>
      <w:lvlJc w:val="left"/>
      <w:pPr>
        <w:ind w:left="345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B949BFC">
      <w:start w:val="1"/>
      <w:numFmt w:val="bullet"/>
      <w:lvlText w:val="o"/>
      <w:lvlJc w:val="left"/>
      <w:pPr>
        <w:ind w:left="417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BA4348">
      <w:start w:val="1"/>
      <w:numFmt w:val="bullet"/>
      <w:lvlText w:val="▪"/>
      <w:lvlJc w:val="left"/>
      <w:pPr>
        <w:ind w:left="489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E6BF9C">
      <w:start w:val="1"/>
      <w:numFmt w:val="bullet"/>
      <w:lvlText w:val="•"/>
      <w:lvlJc w:val="left"/>
      <w:pPr>
        <w:ind w:left="561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725DD8">
      <w:start w:val="1"/>
      <w:numFmt w:val="bullet"/>
      <w:lvlText w:val="o"/>
      <w:lvlJc w:val="left"/>
      <w:pPr>
        <w:ind w:left="633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9AF4B2">
      <w:start w:val="1"/>
      <w:numFmt w:val="bullet"/>
      <w:lvlText w:val="▪"/>
      <w:lvlJc w:val="left"/>
      <w:pPr>
        <w:ind w:left="705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91F6E72"/>
    <w:multiLevelType w:val="hybridMultilevel"/>
    <w:tmpl w:val="9656CF68"/>
    <w:lvl w:ilvl="0" w:tplc="4D88E4FA">
      <w:start w:val="1"/>
      <w:numFmt w:val="bullet"/>
      <w:lvlText w:val="-"/>
      <w:lvlJc w:val="left"/>
      <w:pPr>
        <w:ind w:left="36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9E5614">
      <w:start w:val="1"/>
      <w:numFmt w:val="bullet"/>
      <w:lvlText w:val="o"/>
      <w:lvlJc w:val="left"/>
      <w:pPr>
        <w:ind w:left="12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BE590E">
      <w:start w:val="1"/>
      <w:numFmt w:val="bullet"/>
      <w:lvlText w:val="▪"/>
      <w:lvlJc w:val="left"/>
      <w:pPr>
        <w:ind w:left="19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D0E4A2">
      <w:start w:val="1"/>
      <w:numFmt w:val="bullet"/>
      <w:lvlText w:val="•"/>
      <w:lvlJc w:val="left"/>
      <w:pPr>
        <w:ind w:left="26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F2ED16">
      <w:start w:val="1"/>
      <w:numFmt w:val="bullet"/>
      <w:lvlText w:val="o"/>
      <w:lvlJc w:val="left"/>
      <w:pPr>
        <w:ind w:left="33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06C49E">
      <w:start w:val="1"/>
      <w:numFmt w:val="bullet"/>
      <w:lvlText w:val="▪"/>
      <w:lvlJc w:val="left"/>
      <w:pPr>
        <w:ind w:left="41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901FB0">
      <w:start w:val="1"/>
      <w:numFmt w:val="bullet"/>
      <w:lvlText w:val="•"/>
      <w:lvlJc w:val="left"/>
      <w:pPr>
        <w:ind w:left="48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BE51DA">
      <w:start w:val="1"/>
      <w:numFmt w:val="bullet"/>
      <w:lvlText w:val="o"/>
      <w:lvlJc w:val="left"/>
      <w:pPr>
        <w:ind w:left="55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2CE2DC">
      <w:start w:val="1"/>
      <w:numFmt w:val="bullet"/>
      <w:lvlText w:val="▪"/>
      <w:lvlJc w:val="left"/>
      <w:pPr>
        <w:ind w:left="62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A206D66"/>
    <w:multiLevelType w:val="multilevel"/>
    <w:tmpl w:val="7AACB94C"/>
    <w:lvl w:ilvl="0">
      <w:start w:val="2"/>
      <w:numFmt w:val="decimal"/>
      <w:lvlText w:val="%1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5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D9E64D0"/>
    <w:multiLevelType w:val="multilevel"/>
    <w:tmpl w:val="3FAE4B8E"/>
    <w:lvl w:ilvl="0">
      <w:start w:val="6"/>
      <w:numFmt w:val="decimal"/>
      <w:lvlText w:val="%1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501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3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5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7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9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1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3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51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B3D07D8"/>
    <w:multiLevelType w:val="hybridMultilevel"/>
    <w:tmpl w:val="5450ED98"/>
    <w:lvl w:ilvl="0" w:tplc="96B4DAC8">
      <w:start w:val="1"/>
      <w:numFmt w:val="bullet"/>
      <w:lvlText w:val="-"/>
      <w:lvlJc w:val="left"/>
      <w:pPr>
        <w:ind w:left="73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8055A0">
      <w:start w:val="1"/>
      <w:numFmt w:val="bullet"/>
      <w:lvlText w:val="o"/>
      <w:lvlJc w:val="left"/>
      <w:pPr>
        <w:ind w:left="162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EE732">
      <w:start w:val="1"/>
      <w:numFmt w:val="bullet"/>
      <w:lvlText w:val="▪"/>
      <w:lvlJc w:val="left"/>
      <w:pPr>
        <w:ind w:left="234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08BD90">
      <w:start w:val="1"/>
      <w:numFmt w:val="bullet"/>
      <w:lvlText w:val="•"/>
      <w:lvlJc w:val="left"/>
      <w:pPr>
        <w:ind w:left="306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B6BA2C">
      <w:start w:val="1"/>
      <w:numFmt w:val="bullet"/>
      <w:lvlText w:val="o"/>
      <w:lvlJc w:val="left"/>
      <w:pPr>
        <w:ind w:left="378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764900">
      <w:start w:val="1"/>
      <w:numFmt w:val="bullet"/>
      <w:lvlText w:val="▪"/>
      <w:lvlJc w:val="left"/>
      <w:pPr>
        <w:ind w:left="450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9C9D08">
      <w:start w:val="1"/>
      <w:numFmt w:val="bullet"/>
      <w:lvlText w:val="•"/>
      <w:lvlJc w:val="left"/>
      <w:pPr>
        <w:ind w:left="522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6A3908">
      <w:start w:val="1"/>
      <w:numFmt w:val="bullet"/>
      <w:lvlText w:val="o"/>
      <w:lvlJc w:val="left"/>
      <w:pPr>
        <w:ind w:left="594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5C7E7E">
      <w:start w:val="1"/>
      <w:numFmt w:val="bullet"/>
      <w:lvlText w:val="▪"/>
      <w:lvlJc w:val="left"/>
      <w:pPr>
        <w:ind w:left="666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8F841B0"/>
    <w:multiLevelType w:val="hybridMultilevel"/>
    <w:tmpl w:val="9CF60FE0"/>
    <w:lvl w:ilvl="0" w:tplc="8A9861D0">
      <w:start w:val="1"/>
      <w:numFmt w:val="lowerLetter"/>
      <w:lvlText w:val="%1)"/>
      <w:lvlJc w:val="left"/>
      <w:pPr>
        <w:ind w:left="9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4CE8B8">
      <w:start w:val="1"/>
      <w:numFmt w:val="lowerLetter"/>
      <w:lvlText w:val="%2"/>
      <w:lvlJc w:val="left"/>
      <w:pPr>
        <w:ind w:left="169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422DE6">
      <w:start w:val="1"/>
      <w:numFmt w:val="lowerRoman"/>
      <w:lvlText w:val="%3"/>
      <w:lvlJc w:val="left"/>
      <w:pPr>
        <w:ind w:left="241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3E6FE0">
      <w:start w:val="1"/>
      <w:numFmt w:val="decimal"/>
      <w:lvlText w:val="%4"/>
      <w:lvlJc w:val="left"/>
      <w:pPr>
        <w:ind w:left="31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183EC8">
      <w:start w:val="1"/>
      <w:numFmt w:val="lowerLetter"/>
      <w:lvlText w:val="%5"/>
      <w:lvlJc w:val="left"/>
      <w:pPr>
        <w:ind w:left="385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BA3DC0">
      <w:start w:val="1"/>
      <w:numFmt w:val="lowerRoman"/>
      <w:lvlText w:val="%6"/>
      <w:lvlJc w:val="left"/>
      <w:pPr>
        <w:ind w:left="45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86051C">
      <w:start w:val="1"/>
      <w:numFmt w:val="decimal"/>
      <w:lvlText w:val="%7"/>
      <w:lvlJc w:val="left"/>
      <w:pPr>
        <w:ind w:left="529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CEC69C">
      <w:start w:val="1"/>
      <w:numFmt w:val="lowerLetter"/>
      <w:lvlText w:val="%8"/>
      <w:lvlJc w:val="left"/>
      <w:pPr>
        <w:ind w:left="601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18BADA">
      <w:start w:val="1"/>
      <w:numFmt w:val="lowerRoman"/>
      <w:lvlText w:val="%9"/>
      <w:lvlJc w:val="left"/>
      <w:pPr>
        <w:ind w:left="673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A0D42F4"/>
    <w:multiLevelType w:val="hybridMultilevel"/>
    <w:tmpl w:val="4FAA91E2"/>
    <w:lvl w:ilvl="0" w:tplc="2878DD1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706BAD"/>
    <w:multiLevelType w:val="hybridMultilevel"/>
    <w:tmpl w:val="12E4F426"/>
    <w:lvl w:ilvl="0" w:tplc="21BEC47E">
      <w:start w:val="1"/>
      <w:numFmt w:val="lowerLetter"/>
      <w:lvlText w:val="%1)"/>
      <w:lvlJc w:val="left"/>
      <w:pPr>
        <w:ind w:left="33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BCE43A">
      <w:start w:val="1"/>
      <w:numFmt w:val="lowerLetter"/>
      <w:lvlText w:val="%2"/>
      <w:lvlJc w:val="left"/>
      <w:pPr>
        <w:ind w:left="168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4A8DC2">
      <w:start w:val="1"/>
      <w:numFmt w:val="lowerRoman"/>
      <w:lvlText w:val="%3"/>
      <w:lvlJc w:val="left"/>
      <w:pPr>
        <w:ind w:left="240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8C09FE">
      <w:start w:val="1"/>
      <w:numFmt w:val="decimal"/>
      <w:lvlText w:val="%4"/>
      <w:lvlJc w:val="left"/>
      <w:pPr>
        <w:ind w:left="312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4E4B64">
      <w:start w:val="1"/>
      <w:numFmt w:val="lowerLetter"/>
      <w:lvlText w:val="%5"/>
      <w:lvlJc w:val="left"/>
      <w:pPr>
        <w:ind w:left="384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A2228C">
      <w:start w:val="1"/>
      <w:numFmt w:val="lowerRoman"/>
      <w:lvlText w:val="%6"/>
      <w:lvlJc w:val="left"/>
      <w:pPr>
        <w:ind w:left="456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445830">
      <w:start w:val="1"/>
      <w:numFmt w:val="decimal"/>
      <w:lvlText w:val="%7"/>
      <w:lvlJc w:val="left"/>
      <w:pPr>
        <w:ind w:left="528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CAEDB6">
      <w:start w:val="1"/>
      <w:numFmt w:val="lowerLetter"/>
      <w:lvlText w:val="%8"/>
      <w:lvlJc w:val="left"/>
      <w:pPr>
        <w:ind w:left="600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CE5DE6">
      <w:start w:val="1"/>
      <w:numFmt w:val="lowerRoman"/>
      <w:lvlText w:val="%9"/>
      <w:lvlJc w:val="left"/>
      <w:pPr>
        <w:ind w:left="672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11"/>
  </w:num>
  <w:num w:numId="5">
    <w:abstractNumId w:val="3"/>
  </w:num>
  <w:num w:numId="6">
    <w:abstractNumId w:val="5"/>
  </w:num>
  <w:num w:numId="7">
    <w:abstractNumId w:val="12"/>
  </w:num>
  <w:num w:numId="8">
    <w:abstractNumId w:val="14"/>
  </w:num>
  <w:num w:numId="9">
    <w:abstractNumId w:val="10"/>
  </w:num>
  <w:num w:numId="10">
    <w:abstractNumId w:val="7"/>
  </w:num>
  <w:num w:numId="11">
    <w:abstractNumId w:val="1"/>
  </w:num>
  <w:num w:numId="12">
    <w:abstractNumId w:val="4"/>
  </w:num>
  <w:num w:numId="13">
    <w:abstractNumId w:val="6"/>
  </w:num>
  <w:num w:numId="14">
    <w:abstractNumId w:val="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133"/>
    <w:rsid w:val="000C2254"/>
    <w:rsid w:val="001428EC"/>
    <w:rsid w:val="00236F5E"/>
    <w:rsid w:val="00257C36"/>
    <w:rsid w:val="00352DC9"/>
    <w:rsid w:val="00452311"/>
    <w:rsid w:val="00465A19"/>
    <w:rsid w:val="0047495F"/>
    <w:rsid w:val="004A0133"/>
    <w:rsid w:val="004A47D6"/>
    <w:rsid w:val="00626422"/>
    <w:rsid w:val="0078530A"/>
    <w:rsid w:val="008D243A"/>
    <w:rsid w:val="00B75FD3"/>
    <w:rsid w:val="00EA6144"/>
    <w:rsid w:val="00F148BE"/>
    <w:rsid w:val="00FC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EFE3D"/>
  <w15:docId w15:val="{4774BBD6-2742-4231-AB34-D5B2E15E6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F5E"/>
    <w:pPr>
      <w:spacing w:after="11" w:line="248" w:lineRule="auto"/>
      <w:ind w:left="108" w:firstLine="2"/>
      <w:jc w:val="both"/>
    </w:pPr>
    <w:rPr>
      <w:rFonts w:ascii="Courier New" w:eastAsia="Courier New" w:hAnsi="Courier New" w:cs="Courier New"/>
      <w:color w:val="000000"/>
    </w:rPr>
  </w:style>
  <w:style w:type="paragraph" w:styleId="Nagwek1">
    <w:name w:val="heading 1"/>
    <w:next w:val="Normalny"/>
    <w:link w:val="Nagwek1Znak"/>
    <w:uiPriority w:val="9"/>
    <w:qFormat/>
    <w:rsid w:val="00236F5E"/>
    <w:pPr>
      <w:keepNext/>
      <w:keepLines/>
      <w:spacing w:after="17"/>
      <w:ind w:left="124" w:hanging="10"/>
      <w:outlineLvl w:val="0"/>
    </w:pPr>
    <w:rPr>
      <w:rFonts w:ascii="Courier New" w:eastAsia="Courier New" w:hAnsi="Courier New" w:cs="Courier New"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236F5E"/>
    <w:pPr>
      <w:keepNext/>
      <w:keepLines/>
      <w:spacing w:after="36"/>
      <w:ind w:left="96"/>
      <w:outlineLvl w:val="1"/>
    </w:pPr>
    <w:rPr>
      <w:rFonts w:ascii="Courier New" w:eastAsia="Courier New" w:hAnsi="Courier New" w:cs="Courier New"/>
      <w:color w:val="000000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236F5E"/>
    <w:rPr>
      <w:rFonts w:ascii="Courier New" w:eastAsia="Courier New" w:hAnsi="Courier New" w:cs="Courier New"/>
      <w:color w:val="000000"/>
      <w:sz w:val="30"/>
    </w:rPr>
  </w:style>
  <w:style w:type="character" w:customStyle="1" w:styleId="Nagwek1Znak">
    <w:name w:val="Nagłówek 1 Znak"/>
    <w:link w:val="Nagwek1"/>
    <w:rsid w:val="00236F5E"/>
    <w:rPr>
      <w:rFonts w:ascii="Courier New" w:eastAsia="Courier New" w:hAnsi="Courier New" w:cs="Courier New"/>
      <w:color w:val="000000"/>
      <w:sz w:val="32"/>
    </w:rPr>
  </w:style>
  <w:style w:type="table" w:customStyle="1" w:styleId="TableGrid">
    <w:name w:val="TableGrid"/>
    <w:rsid w:val="00236F5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2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311"/>
    <w:rPr>
      <w:rFonts w:ascii="Tahoma" w:eastAsia="Courier New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4A47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1641</Words>
  <Characters>9846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Kowalska</dc:creator>
  <cp:keywords/>
  <cp:lastModifiedBy>Marek Kot</cp:lastModifiedBy>
  <cp:revision>12</cp:revision>
  <dcterms:created xsi:type="dcterms:W3CDTF">2020-10-12T12:06:00Z</dcterms:created>
  <dcterms:modified xsi:type="dcterms:W3CDTF">2020-10-13T09:25:00Z</dcterms:modified>
</cp:coreProperties>
</file>