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86" w:rsidRDefault="00EB4B86" w:rsidP="00EB4B86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sz w:val="22"/>
          <w:szCs w:val="22"/>
        </w:rPr>
      </w:pPr>
      <w:r w:rsidRPr="009F206D">
        <w:rPr>
          <w:rFonts w:ascii="Palatino Linotype" w:hAnsi="Palatino Linotype"/>
          <w:b/>
          <w:sz w:val="22"/>
          <w:szCs w:val="22"/>
        </w:rPr>
        <w:t>Uzasadnienie</w:t>
      </w:r>
    </w:p>
    <w:p w:rsidR="00EB4B86" w:rsidRPr="009F206D" w:rsidRDefault="00EB4B86" w:rsidP="00EB4B86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sz w:val="22"/>
          <w:szCs w:val="22"/>
        </w:rPr>
      </w:pPr>
    </w:p>
    <w:p w:rsidR="00EB4B86" w:rsidRDefault="00EB4B86" w:rsidP="00EB4B86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Palatino Linotype" w:hAnsi="Palatino Linotype"/>
          <w:sz w:val="22"/>
          <w:szCs w:val="22"/>
        </w:rPr>
      </w:pPr>
      <w:r w:rsidRPr="00081DDB">
        <w:rPr>
          <w:rFonts w:ascii="Palatino Linotype" w:hAnsi="Palatino Linotype"/>
          <w:sz w:val="22"/>
          <w:szCs w:val="22"/>
        </w:rPr>
        <w:t>Realizując zadania, jednostki samorządu terytorialnego mogą uczestniczyć w pokrywaniu m.in. kosztów utrzymania i funkcjonowania jednostek organizacyjnych Straży Granicznej, co reguluje art. 8a ust. 1 ustawy z dnia 12 października 19</w:t>
      </w:r>
      <w:r>
        <w:rPr>
          <w:rFonts w:ascii="Palatino Linotype" w:hAnsi="Palatino Linotype"/>
          <w:sz w:val="22"/>
          <w:szCs w:val="22"/>
        </w:rPr>
        <w:t>90 r. o Straży Granicznej</w:t>
      </w:r>
      <w:r w:rsidRPr="00081DDB">
        <w:rPr>
          <w:rFonts w:ascii="Palatino Linotype" w:hAnsi="Palatino Linotype"/>
          <w:sz w:val="22"/>
          <w:szCs w:val="22"/>
        </w:rPr>
        <w:t>.</w:t>
      </w:r>
    </w:p>
    <w:p w:rsidR="00EB4B86" w:rsidRDefault="00EB4B86" w:rsidP="00EB4B86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Palatino Linotype" w:hAnsi="Palatino Linotype"/>
          <w:sz w:val="22"/>
          <w:szCs w:val="22"/>
        </w:rPr>
      </w:pPr>
      <w:r w:rsidRPr="00081DDB">
        <w:rPr>
          <w:rFonts w:ascii="Palatino Linotype" w:hAnsi="Palatino Linotype"/>
          <w:sz w:val="22"/>
          <w:szCs w:val="22"/>
        </w:rPr>
        <w:t>Komendant Nadodrzańskiego Oddziału Straży Granicznej w Krośnie Odrzańskim złożył wniosek o przekazanie poprzez „Fundusz Wsparcia Straży Granicznej” środków finansowych na pokrycie kosztów zakupu materiałów pędnych do samochodów służbowych Placówki  Straży Granicznej w Kłodzku. Straż Graniczna oprócz realizacji priorytetowych zadań tj. ochrony granicy państwowej, kontroli ruchu granicznego i kontroli legalności pobytu i zatrudnienia cudzoziemców, prowadzi działania ukierunkowane za zapewnienie bezpieczeństwa publicznego w gminie Kudowa-Zdrój. Funkcjonariusze pełnią służby patrolowe, kontrolują stan techniczny pojazdów z kontrolą czasu pracy kierowców włącznie na terenie gminy. Intensyfikacja podejmowanych działań wiąże się ze znacznymi nakładami finansowymi, które z uwagi na istniejącą sytuację budżetową nie znajdują pełnego pokrycia w środkach przeznaczonych w budżecie na funkcjonowanie Straży Granicznej.</w:t>
      </w:r>
    </w:p>
    <w:p w:rsidR="00EB4B86" w:rsidRPr="00081DDB" w:rsidRDefault="00EB4B86" w:rsidP="00EB4B86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Palatino Linotype" w:hAnsi="Palatino Linotype"/>
          <w:sz w:val="22"/>
          <w:szCs w:val="22"/>
        </w:rPr>
      </w:pPr>
      <w:r w:rsidRPr="00081DDB">
        <w:rPr>
          <w:rFonts w:ascii="Palatino Linotype" w:hAnsi="Palatino Linotype"/>
          <w:sz w:val="22"/>
          <w:szCs w:val="22"/>
        </w:rPr>
        <w:t>Dodatkowe środki finansowe przeznaczone na zakup paliwa dla środków transportu</w:t>
      </w:r>
    </w:p>
    <w:p w:rsidR="00EB4B86" w:rsidRDefault="00EB4B86" w:rsidP="00EB4B86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81DDB">
        <w:rPr>
          <w:rFonts w:ascii="Palatino Linotype" w:hAnsi="Palatino Linotype"/>
          <w:sz w:val="22"/>
          <w:szCs w:val="22"/>
        </w:rPr>
        <w:t>zdecydowanie poprawią mobilność funkcjonariuszy Placówki Straży Granicznej w Kłodzku, co przełoży się na podniesienie poziomu bezpieczeństwa publicznego na terenie powiatu gminy.</w:t>
      </w:r>
    </w:p>
    <w:p w:rsidR="00EB4B86" w:rsidRPr="00081DDB" w:rsidRDefault="00EB4B86" w:rsidP="00EB4B86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Palatino Linotype" w:hAnsi="Palatino Linotype"/>
          <w:sz w:val="22"/>
          <w:szCs w:val="22"/>
        </w:rPr>
      </w:pPr>
      <w:r w:rsidRPr="00081DDB">
        <w:rPr>
          <w:rFonts w:ascii="Palatino Linotype" w:hAnsi="Palatino Linotype"/>
          <w:sz w:val="22"/>
          <w:szCs w:val="22"/>
        </w:rPr>
        <w:t xml:space="preserve">W uchwale </w:t>
      </w:r>
      <w:r>
        <w:rPr>
          <w:rFonts w:ascii="Palatino Linotype" w:hAnsi="Palatino Linotype"/>
          <w:sz w:val="22"/>
          <w:szCs w:val="22"/>
        </w:rPr>
        <w:t>nr XXIX/168/16</w:t>
      </w:r>
      <w:r w:rsidRPr="00081DDB">
        <w:rPr>
          <w:rFonts w:ascii="Palatino Linotype" w:hAnsi="Palatino Linotype"/>
          <w:sz w:val="22"/>
          <w:szCs w:val="22"/>
        </w:rPr>
        <w:t xml:space="preserve"> z dnia </w:t>
      </w:r>
      <w:r>
        <w:rPr>
          <w:rFonts w:ascii="Palatino Linotype" w:hAnsi="Palatino Linotype"/>
          <w:sz w:val="22"/>
          <w:szCs w:val="22"/>
        </w:rPr>
        <w:t>29</w:t>
      </w:r>
      <w:r w:rsidRPr="00081DDB">
        <w:rPr>
          <w:rFonts w:ascii="Palatino Linotype" w:hAnsi="Palatino Linotype"/>
          <w:sz w:val="22"/>
          <w:szCs w:val="22"/>
        </w:rPr>
        <w:t xml:space="preserve"> grudnia 201</w:t>
      </w:r>
      <w:r>
        <w:rPr>
          <w:rFonts w:ascii="Palatino Linotype" w:hAnsi="Palatino Linotype"/>
          <w:sz w:val="22"/>
          <w:szCs w:val="22"/>
        </w:rPr>
        <w:t>6</w:t>
      </w:r>
      <w:r w:rsidRPr="00081DDB">
        <w:rPr>
          <w:rFonts w:ascii="Palatino Linotype" w:hAnsi="Palatino Linotype"/>
          <w:sz w:val="22"/>
          <w:szCs w:val="22"/>
        </w:rPr>
        <w:t>r. w sprawie budżetu gminy na rok 201</w:t>
      </w:r>
      <w:r>
        <w:rPr>
          <w:rFonts w:ascii="Palatino Linotype" w:hAnsi="Palatino Linotype"/>
          <w:sz w:val="22"/>
          <w:szCs w:val="22"/>
        </w:rPr>
        <w:t>7</w:t>
      </w:r>
      <w:r w:rsidRPr="00081DDB">
        <w:rPr>
          <w:rFonts w:ascii="Palatino Linotype" w:hAnsi="Palatino Linotype"/>
          <w:sz w:val="22"/>
          <w:szCs w:val="22"/>
        </w:rPr>
        <w:t xml:space="preserve"> uję</w:t>
      </w:r>
      <w:r>
        <w:rPr>
          <w:rFonts w:ascii="Palatino Linotype" w:hAnsi="Palatino Linotype"/>
          <w:sz w:val="22"/>
          <w:szCs w:val="22"/>
        </w:rPr>
        <w:t>to</w:t>
      </w:r>
      <w:r w:rsidRPr="00081DDB">
        <w:rPr>
          <w:rFonts w:ascii="Palatino Linotype" w:hAnsi="Palatino Linotype"/>
          <w:sz w:val="22"/>
          <w:szCs w:val="22"/>
        </w:rPr>
        <w:t xml:space="preserve"> w planie wydatków na wpłaty na państwowy fundusz celowy kwotę 2.000</w:t>
      </w:r>
      <w:r>
        <w:rPr>
          <w:rFonts w:ascii="Palatino Linotype" w:hAnsi="Palatino Linotype"/>
          <w:sz w:val="22"/>
          <w:szCs w:val="22"/>
        </w:rPr>
        <w:t>,00</w:t>
      </w:r>
      <w:r w:rsidRPr="00081DDB">
        <w:rPr>
          <w:rFonts w:ascii="Palatino Linotype" w:hAnsi="Palatino Linotype"/>
          <w:sz w:val="22"/>
          <w:szCs w:val="22"/>
        </w:rPr>
        <w:t xml:space="preserve"> zł w rozdziale 75406 „Straż Graniczna”.</w:t>
      </w:r>
    </w:p>
    <w:p w:rsidR="003C63A8" w:rsidRDefault="003C63A8">
      <w:bookmarkStart w:id="0" w:name="_GoBack"/>
      <w:bookmarkEnd w:id="0"/>
    </w:p>
    <w:sectPr w:rsidR="003C6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86"/>
    <w:rsid w:val="003C63A8"/>
    <w:rsid w:val="00925A0F"/>
    <w:rsid w:val="00932DFC"/>
    <w:rsid w:val="00EB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C4D3D-8C64-4DED-847A-1204AF9C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B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Stasiak</dc:creator>
  <cp:keywords/>
  <dc:description/>
  <cp:lastModifiedBy>Bernadeta Stasiak</cp:lastModifiedBy>
  <cp:revision>1</cp:revision>
  <dcterms:created xsi:type="dcterms:W3CDTF">2017-01-30T12:11:00Z</dcterms:created>
  <dcterms:modified xsi:type="dcterms:W3CDTF">2017-01-30T12:11:00Z</dcterms:modified>
</cp:coreProperties>
</file>